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657D" w14:textId="77777777" w:rsidR="009A6061" w:rsidRDefault="00000000">
      <w:pPr>
        <w:tabs>
          <w:tab w:val="left" w:pos="5220"/>
        </w:tabs>
        <w:jc w:val="center"/>
        <w:rPr>
          <w:rFonts w:ascii="標楷體" w:eastAsia="標楷體" w:hAnsi="標楷體"/>
          <w:b/>
          <w:sz w:val="32"/>
          <w:szCs w:val="32"/>
        </w:rPr>
      </w:pPr>
      <w:r>
        <w:rPr>
          <w:rFonts w:ascii="標楷體" w:eastAsia="標楷體" w:hAnsi="標楷體"/>
          <w:b/>
          <w:sz w:val="32"/>
          <w:szCs w:val="32"/>
        </w:rPr>
        <w:t>「年度研討會」實施計畫</w:t>
      </w:r>
    </w:p>
    <w:p w14:paraId="155D54DD" w14:textId="77777777" w:rsidR="009A6061" w:rsidRDefault="00000000">
      <w:pPr>
        <w:spacing w:before="180"/>
        <w:ind w:left="568" w:hanging="566"/>
        <w:rPr>
          <w:rFonts w:ascii="Times New Roman" w:eastAsia="標楷體" w:hAnsi="Times New Roman"/>
          <w:b/>
          <w:bCs/>
          <w:sz w:val="28"/>
          <w:szCs w:val="28"/>
        </w:rPr>
      </w:pPr>
      <w:r>
        <w:rPr>
          <w:rFonts w:ascii="Times New Roman" w:eastAsia="標楷體" w:hAnsi="Times New Roman"/>
          <w:b/>
          <w:bCs/>
          <w:sz w:val="28"/>
          <w:szCs w:val="28"/>
        </w:rPr>
        <w:t>壹、依據</w:t>
      </w:r>
    </w:p>
    <w:p w14:paraId="388D5DB4" w14:textId="77777777" w:rsidR="009A6061" w:rsidRDefault="00000000">
      <w:pPr>
        <w:widowControl/>
        <w:spacing w:line="400" w:lineRule="exact"/>
        <w:ind w:firstLine="482"/>
        <w:jc w:val="both"/>
      </w:pPr>
      <w:r>
        <w:rPr>
          <w:rFonts w:ascii="標楷體" w:eastAsia="標楷體" w:hAnsi="標楷體"/>
          <w:kern w:val="0"/>
        </w:rPr>
        <w:t>依教育部國民及學前教育署114學年度「國民教育中央輔導團社會領域分團業務計畫」</w:t>
      </w:r>
      <w:r>
        <w:rPr>
          <w:rFonts w:ascii="標楷體" w:eastAsia="標楷體" w:hAnsi="標楷體" w:cs="SimSun"/>
          <w:kern w:val="0"/>
        </w:rPr>
        <w:t>辦理。</w:t>
      </w:r>
    </w:p>
    <w:p w14:paraId="22509DCE" w14:textId="77777777" w:rsidR="009A6061" w:rsidRDefault="00000000">
      <w:pPr>
        <w:spacing w:before="180"/>
        <w:ind w:left="568" w:hanging="566"/>
        <w:rPr>
          <w:rFonts w:ascii="Times New Roman" w:eastAsia="標楷體" w:hAnsi="Times New Roman"/>
          <w:b/>
          <w:bCs/>
          <w:sz w:val="28"/>
          <w:szCs w:val="28"/>
        </w:rPr>
      </w:pPr>
      <w:r>
        <w:rPr>
          <w:rFonts w:ascii="Times New Roman" w:eastAsia="標楷體" w:hAnsi="Times New Roman"/>
          <w:b/>
          <w:bCs/>
          <w:sz w:val="28"/>
          <w:szCs w:val="28"/>
        </w:rPr>
        <w:t>貳、緣起</w:t>
      </w:r>
    </w:p>
    <w:p w14:paraId="09C2B265" w14:textId="77777777" w:rsidR="009A6061" w:rsidRDefault="00000000">
      <w:pPr>
        <w:spacing w:line="400" w:lineRule="exact"/>
        <w:ind w:firstLine="480"/>
        <w:jc w:val="both"/>
        <w:rPr>
          <w:rFonts w:ascii="標楷體" w:eastAsia="標楷體" w:hAnsi="標楷體"/>
        </w:rPr>
      </w:pPr>
      <w:r>
        <w:rPr>
          <w:rFonts w:ascii="標楷體" w:eastAsia="標楷體" w:hAnsi="標楷體"/>
        </w:rPr>
        <w:t>為實踐《十二年國民基本教育課程綱要》「自發」、「互動」及「共好」的理念，社會領域輔導群推展素養導向教學設計與評量、鼓勵各縣巿因應在地資源與特色規畫校本課程或彈性課程、重大議題融入教學、以及跨領域/學科統整教學等，以落實「成就每一個孩子—適性揚才、終身學習」之願景。</w:t>
      </w:r>
    </w:p>
    <w:p w14:paraId="0D4275E8" w14:textId="77777777" w:rsidR="009A6061" w:rsidRDefault="00000000">
      <w:pPr>
        <w:spacing w:line="400" w:lineRule="exact"/>
        <w:ind w:firstLine="480"/>
        <w:jc w:val="both"/>
        <w:rPr>
          <w:rFonts w:ascii="標楷體" w:eastAsia="標楷體" w:hAnsi="標楷體"/>
        </w:rPr>
      </w:pPr>
      <w:r>
        <w:rPr>
          <w:rFonts w:ascii="標楷體" w:eastAsia="標楷體" w:hAnsi="標楷體"/>
        </w:rPr>
        <w:t>OECD教育與技能理事會(Directorate for Education and Skills-OECD)2018年提出一份文件：The future of education and skills Education 2030， 指出當前社會正面臨環境、經濟和社會三個方面快速變化的挑戰。面對這些挑戰，學生需要在時間（過去、現在、未來）、社會空間（家庭、社區、地區、國家與世界）和數字空間等各種背景下應對不確定性，也需要接觸自然世界，了解它的脆弱性、複雜性和價值。據此，OECD教育與技能理事會提出教育改革建議：2030年以後出社會的學生，需具備創造新價值（Creating new value）、調和緊張局勢與困境（Reconciling tensions and dilemmas）和承擔責任（Taking responsibility）等素養（Competencies），才能以積極的態度面對變局。</w:t>
      </w:r>
    </w:p>
    <w:p w14:paraId="49B1F503" w14:textId="77777777" w:rsidR="009A6061" w:rsidRDefault="00000000">
      <w:pPr>
        <w:spacing w:line="400" w:lineRule="exact"/>
        <w:ind w:firstLine="480"/>
        <w:jc w:val="both"/>
        <w:rPr>
          <w:rFonts w:ascii="標楷體" w:eastAsia="標楷體" w:hAnsi="標楷體"/>
        </w:rPr>
      </w:pPr>
      <w:r>
        <w:rPr>
          <w:rFonts w:ascii="標楷體" w:eastAsia="標楷體" w:hAnsi="標楷體"/>
        </w:rPr>
        <w:t>其中承擔責任是三種能力的先決條件。發展創新、提出解決問題方案並展開行動，須能評估風險和回報，並接受對自己工作成果的責任。因此，培養自我控制、自我效能、責任、解決問題和適應能力等責任感，也是學生面對未來世界需要的重要素養。</w:t>
      </w:r>
    </w:p>
    <w:p w14:paraId="4B11429D" w14:textId="77777777" w:rsidR="009A6061" w:rsidRDefault="00000000">
      <w:pPr>
        <w:spacing w:line="400" w:lineRule="exact"/>
        <w:ind w:firstLine="480"/>
        <w:jc w:val="both"/>
        <w:rPr>
          <w:rFonts w:ascii="標楷體" w:eastAsia="標楷體" w:hAnsi="標楷體"/>
        </w:rPr>
      </w:pPr>
      <w:r>
        <w:rPr>
          <w:rFonts w:ascii="標楷體" w:eastAsia="標楷體" w:hAnsi="標楷體"/>
        </w:rPr>
        <w:t>有鑑於此，社會領域分團未來五學年度的工作計畫，依序以「承擔責任、創造新價值、調和緊張局勢與困境」為主軸，並以「承擔責任」為本學年度主軸。本次研討會以「承擔責任」之主軸延伸，並以「跨域思維」為主題，旨在引導參與者探索如何打破學科疆界，連結不同知識領域與生活經驗，發展統合性的思考能力，進而培養面對未來挑戰所需的關鍵能力與公民素養。透過跨域的探究與實作，我們期望能激發創新，促進知識的融會貫通，並提升解決實際問題的效能。</w:t>
      </w:r>
    </w:p>
    <w:p w14:paraId="703568A9" w14:textId="77777777" w:rsidR="009A6061" w:rsidRDefault="00000000">
      <w:pPr>
        <w:spacing w:line="400" w:lineRule="exact"/>
        <w:ind w:firstLine="480"/>
        <w:jc w:val="both"/>
      </w:pPr>
      <w:r>
        <w:rPr>
          <w:rFonts w:ascii="標楷體" w:eastAsia="標楷體" w:hAnsi="標楷體"/>
        </w:rPr>
        <w:t>114學年度研討會以｢</w:t>
      </w:r>
      <w:r>
        <w:rPr>
          <w:rFonts w:ascii="標楷體" w:eastAsia="標楷體" w:hAnsi="標楷體"/>
          <w:b/>
        </w:rPr>
        <w:t>國中小社會領域跨域思維</w:t>
      </w:r>
      <w:r>
        <w:rPr>
          <w:rFonts w:ascii="標楷體" w:eastAsia="標楷體" w:hAnsi="標楷體"/>
        </w:rPr>
        <w:t>｣為主題，廣向全國教師徵（邀）相關的教學實踐成果，期透過全國教師進行教學實踐經驗分享與對話，讓社會領域教師在跨域思維的理論與教學實踐中獲得啟發及參考。</w:t>
      </w:r>
    </w:p>
    <w:p w14:paraId="4BFCFD40" w14:textId="77777777" w:rsidR="009A6061" w:rsidRDefault="00000000">
      <w:pPr>
        <w:spacing w:before="180"/>
        <w:ind w:left="568" w:hanging="566"/>
        <w:rPr>
          <w:rFonts w:ascii="Times New Roman" w:eastAsia="標楷體" w:hAnsi="Times New Roman"/>
          <w:b/>
          <w:bCs/>
          <w:sz w:val="28"/>
          <w:szCs w:val="28"/>
        </w:rPr>
      </w:pPr>
      <w:r>
        <w:rPr>
          <w:rFonts w:ascii="Times New Roman" w:eastAsia="標楷體" w:hAnsi="Times New Roman"/>
          <w:b/>
          <w:bCs/>
          <w:sz w:val="28"/>
          <w:szCs w:val="28"/>
        </w:rPr>
        <w:t>參、實施目標</w:t>
      </w:r>
    </w:p>
    <w:p w14:paraId="438C62C8" w14:textId="77777777" w:rsidR="009A6061" w:rsidRDefault="00000000">
      <w:pPr>
        <w:snapToGrid w:val="0"/>
        <w:spacing w:line="400" w:lineRule="exact"/>
        <w:ind w:left="720" w:hanging="480"/>
        <w:jc w:val="both"/>
      </w:pPr>
      <w:r>
        <w:rPr>
          <w:rFonts w:ascii="標楷體" w:eastAsia="標楷體" w:hAnsi="標楷體"/>
        </w:rPr>
        <w:t>一、進行素</w:t>
      </w:r>
      <w:r>
        <w:rPr>
          <w:rFonts w:ascii="Times New Roman" w:eastAsia="標楷體" w:hAnsi="Times New Roman"/>
          <w:bCs/>
          <w:szCs w:val="28"/>
        </w:rPr>
        <w:t>養導向教學與評量之研究與探討，發展社會領域的跨域思維課程設計與實踐，落實「十二年國民基本教育課程綱要」之精神。</w:t>
      </w:r>
    </w:p>
    <w:p w14:paraId="7BB66706" w14:textId="77777777" w:rsidR="009A6061" w:rsidRDefault="00000000">
      <w:pPr>
        <w:snapToGrid w:val="0"/>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lastRenderedPageBreak/>
        <w:t>二、邀請社會領域或其他領域教師建立跨域思維課程研發的夥伴關係。</w:t>
      </w:r>
    </w:p>
    <w:p w14:paraId="1F9B3F40" w14:textId="77777777" w:rsidR="009A6061" w:rsidRDefault="00000000">
      <w:pPr>
        <w:snapToGrid w:val="0"/>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t>三、促進各縣市輔導團及現場教師進行社會領域跨域思維研發成果之專業對話與推廣。</w:t>
      </w:r>
    </w:p>
    <w:p w14:paraId="21D64DA6" w14:textId="77777777" w:rsidR="009A6061" w:rsidRDefault="00000000">
      <w:pPr>
        <w:snapToGrid w:val="0"/>
        <w:spacing w:line="400" w:lineRule="exact"/>
        <w:ind w:left="720" w:hanging="480"/>
        <w:jc w:val="both"/>
      </w:pPr>
      <w:r>
        <w:rPr>
          <w:rFonts w:ascii="Times New Roman" w:eastAsia="標楷體" w:hAnsi="Times New Roman"/>
          <w:bCs/>
          <w:szCs w:val="28"/>
        </w:rPr>
        <w:t>四、整合相關</w:t>
      </w:r>
      <w:r>
        <w:rPr>
          <w:rFonts w:ascii="標楷體" w:eastAsia="標楷體" w:hAnsi="標楷體"/>
        </w:rPr>
        <w:t>教學資源，提供全國社會領域教師跨域思維教學案例。</w:t>
      </w:r>
    </w:p>
    <w:p w14:paraId="356D9326" w14:textId="77777777" w:rsidR="009A6061" w:rsidRDefault="00000000">
      <w:pPr>
        <w:spacing w:before="180"/>
        <w:ind w:left="568" w:hanging="566"/>
        <w:rPr>
          <w:rFonts w:ascii="Times New Roman" w:eastAsia="標楷體" w:hAnsi="Times New Roman"/>
          <w:b/>
          <w:bCs/>
          <w:sz w:val="28"/>
          <w:szCs w:val="28"/>
        </w:rPr>
      </w:pPr>
      <w:r>
        <w:rPr>
          <w:rFonts w:ascii="Times New Roman" w:eastAsia="標楷體" w:hAnsi="Times New Roman"/>
          <w:b/>
          <w:bCs/>
          <w:sz w:val="28"/>
          <w:szCs w:val="28"/>
        </w:rPr>
        <w:t>肆、辦理單位</w:t>
      </w:r>
    </w:p>
    <w:p w14:paraId="47B2FB56" w14:textId="77777777" w:rsidR="009A6061" w:rsidRDefault="00000000">
      <w:pPr>
        <w:snapToGrid w:val="0"/>
        <w:spacing w:line="400" w:lineRule="exact"/>
        <w:ind w:left="720" w:hanging="480"/>
        <w:jc w:val="both"/>
      </w:pPr>
      <w:r>
        <w:rPr>
          <w:rFonts w:ascii="標楷體" w:eastAsia="標楷體" w:hAnsi="標楷體"/>
          <w:bCs/>
          <w:kern w:val="0"/>
        </w:rPr>
        <w:t>一、主辦單位：教育部國民及學前</w:t>
      </w:r>
      <w:r>
        <w:rPr>
          <w:rFonts w:ascii="Times New Roman" w:eastAsia="標楷體" w:hAnsi="Times New Roman"/>
          <w:bCs/>
          <w:szCs w:val="28"/>
        </w:rPr>
        <w:t>教育署。</w:t>
      </w:r>
    </w:p>
    <w:p w14:paraId="3860E69D" w14:textId="77777777" w:rsidR="009A6061" w:rsidRDefault="00000000">
      <w:pPr>
        <w:snapToGrid w:val="0"/>
        <w:spacing w:line="400" w:lineRule="exact"/>
        <w:ind w:left="720" w:hanging="480"/>
        <w:jc w:val="both"/>
      </w:pPr>
      <w:r>
        <w:rPr>
          <w:rFonts w:ascii="Times New Roman" w:eastAsia="標楷體" w:hAnsi="Times New Roman"/>
          <w:bCs/>
          <w:szCs w:val="28"/>
        </w:rPr>
        <w:t>二、承辦單位：教育部國民教育中央</w:t>
      </w:r>
      <w:r>
        <w:rPr>
          <w:rFonts w:ascii="標楷體" w:eastAsia="標楷體" w:hAnsi="標楷體"/>
          <w:bCs/>
          <w:kern w:val="0"/>
        </w:rPr>
        <w:t>輔導團-社會領域分團。</w:t>
      </w:r>
    </w:p>
    <w:p w14:paraId="787BDCBD" w14:textId="77777777" w:rsidR="009A6061" w:rsidRDefault="00000000">
      <w:pPr>
        <w:spacing w:before="120"/>
        <w:ind w:left="1404" w:hanging="1404"/>
      </w:pPr>
      <w:r>
        <w:rPr>
          <w:rFonts w:ascii="標楷體" w:eastAsia="標楷體" w:hAnsi="標楷體"/>
          <w:b/>
          <w:sz w:val="28"/>
          <w:szCs w:val="32"/>
        </w:rPr>
        <w:t>伍、參與對象：</w:t>
      </w:r>
      <w:r>
        <w:rPr>
          <w:rFonts w:ascii="標楷體" w:eastAsia="標楷體" w:hAnsi="標楷體"/>
          <w:b/>
        </w:rPr>
        <w:t>參加人員請核予公假派代出席，預定名額120人。</w:t>
      </w:r>
    </w:p>
    <w:p w14:paraId="42D03858" w14:textId="77777777" w:rsidR="009A6061" w:rsidRDefault="00000000">
      <w:pPr>
        <w:snapToGrid w:val="0"/>
        <w:spacing w:line="400" w:lineRule="exact"/>
        <w:ind w:left="720" w:hanging="480"/>
        <w:jc w:val="both"/>
        <w:rPr>
          <w:rFonts w:ascii="標楷體" w:eastAsia="標楷體" w:hAnsi="標楷體"/>
        </w:rPr>
      </w:pPr>
      <w:r>
        <w:rPr>
          <w:rFonts w:ascii="標楷體" w:eastAsia="標楷體" w:hAnsi="標楷體"/>
        </w:rPr>
        <w:t>一、教育領域相關學者專家。</w:t>
      </w:r>
    </w:p>
    <w:p w14:paraId="490E6135" w14:textId="77777777" w:rsidR="009A6061" w:rsidRDefault="00000000">
      <w:pPr>
        <w:snapToGrid w:val="0"/>
        <w:spacing w:line="400" w:lineRule="exact"/>
        <w:ind w:left="720" w:hanging="480"/>
        <w:jc w:val="both"/>
        <w:rPr>
          <w:rFonts w:ascii="標楷體" w:eastAsia="標楷體" w:hAnsi="標楷體"/>
        </w:rPr>
      </w:pPr>
      <w:r>
        <w:rPr>
          <w:rFonts w:ascii="標楷體" w:eastAsia="標楷體" w:hAnsi="標楷體"/>
        </w:rPr>
        <w:t>二、師資培育大學（社會領域）師資培育課程開課教師。</w:t>
      </w:r>
    </w:p>
    <w:p w14:paraId="47B414E8" w14:textId="77777777" w:rsidR="009A6061" w:rsidRDefault="00000000">
      <w:pPr>
        <w:snapToGrid w:val="0"/>
        <w:spacing w:line="400" w:lineRule="exact"/>
        <w:ind w:left="720" w:hanging="480"/>
        <w:jc w:val="both"/>
        <w:rPr>
          <w:rFonts w:ascii="標楷體" w:eastAsia="標楷體" w:hAnsi="標楷體"/>
        </w:rPr>
      </w:pPr>
      <w:r>
        <w:rPr>
          <w:rFonts w:ascii="標楷體" w:eastAsia="標楷體" w:hAnsi="標楷體"/>
        </w:rPr>
        <w:t>三、各縣市國教地方團社會領域分團與國教中央團社會領域分團成員。</w:t>
      </w:r>
    </w:p>
    <w:p w14:paraId="6292DC46" w14:textId="77777777" w:rsidR="009A6061" w:rsidRDefault="00000000">
      <w:pPr>
        <w:snapToGrid w:val="0"/>
        <w:spacing w:after="180" w:line="400" w:lineRule="exact"/>
        <w:ind w:left="720" w:hanging="480"/>
        <w:jc w:val="both"/>
      </w:pPr>
      <w:r>
        <w:rPr>
          <w:rFonts w:ascii="標楷體" w:eastAsia="標楷體" w:hAnsi="標楷體"/>
        </w:rPr>
        <w:t>四、全國國中小社會領</w:t>
      </w:r>
      <w:r>
        <w:rPr>
          <w:rFonts w:eastAsia="標楷體"/>
        </w:rPr>
        <w:t>域教師。</w:t>
      </w:r>
    </w:p>
    <w:p w14:paraId="37195B06" w14:textId="77777777" w:rsidR="009A6061" w:rsidRDefault="00000000">
      <w:pPr>
        <w:widowControl/>
        <w:spacing w:line="400" w:lineRule="exact"/>
        <w:ind w:left="1962" w:hanging="1962"/>
        <w:jc w:val="both"/>
      </w:pPr>
      <w:r>
        <w:rPr>
          <w:rFonts w:ascii="標楷體" w:eastAsia="標楷體" w:hAnsi="標楷體"/>
          <w:b/>
          <w:sz w:val="28"/>
          <w:szCs w:val="32"/>
        </w:rPr>
        <w:t>陸、時間地點：</w:t>
      </w:r>
      <w:r>
        <w:rPr>
          <w:rFonts w:ascii="標楷體" w:eastAsia="標楷體" w:hAnsi="標楷體"/>
        </w:rPr>
        <w:t>中華民國115年5月29日（星期五），共計一日，於國立臺灣師範大學辦理。</w:t>
      </w:r>
    </w:p>
    <w:p w14:paraId="62C5B6BD" w14:textId="77777777" w:rsidR="009A6061" w:rsidRDefault="00000000">
      <w:pPr>
        <w:widowControl/>
        <w:jc w:val="both"/>
        <w:rPr>
          <w:rFonts w:ascii="標楷體" w:eastAsia="標楷體" w:hAnsi="標楷體"/>
          <w:b/>
          <w:sz w:val="28"/>
          <w:szCs w:val="32"/>
        </w:rPr>
      </w:pPr>
      <w:r>
        <w:rPr>
          <w:rFonts w:ascii="標楷體" w:eastAsia="標楷體" w:hAnsi="標楷體"/>
          <w:b/>
          <w:sz w:val="28"/>
          <w:szCs w:val="32"/>
        </w:rPr>
        <w:t>柒、研討主題</w:t>
      </w:r>
    </w:p>
    <w:p w14:paraId="56006E64" w14:textId="77777777" w:rsidR="009A6061" w:rsidRDefault="00000000">
      <w:pPr>
        <w:spacing w:line="400" w:lineRule="exact"/>
        <w:ind w:left="720" w:hanging="480"/>
        <w:jc w:val="both"/>
      </w:pPr>
      <w:r>
        <w:rPr>
          <w:rFonts w:ascii="標楷體" w:eastAsia="標楷體" w:hAnsi="標楷體"/>
          <w:bCs/>
          <w:kern w:val="0"/>
        </w:rPr>
        <w:t>一、主題：</w:t>
      </w:r>
      <w:r>
        <w:rPr>
          <w:rFonts w:ascii="標楷體" w:eastAsia="標楷體" w:hAnsi="標楷體"/>
          <w:kern w:val="0"/>
        </w:rPr>
        <w:t>跨</w:t>
      </w:r>
      <w:r>
        <w:rPr>
          <w:rFonts w:ascii="Times New Roman" w:eastAsia="標楷體" w:hAnsi="Times New Roman"/>
          <w:bCs/>
          <w:szCs w:val="28"/>
        </w:rPr>
        <w:t>域思維在國中小社會領域課程的理論與實踐</w:t>
      </w:r>
    </w:p>
    <w:p w14:paraId="6997C439" w14:textId="77777777" w:rsidR="009A6061" w:rsidRDefault="00000000">
      <w:pPr>
        <w:spacing w:line="400" w:lineRule="exact"/>
        <w:ind w:left="720" w:hanging="480"/>
        <w:jc w:val="both"/>
      </w:pPr>
      <w:r>
        <w:rPr>
          <w:rFonts w:ascii="Times New Roman" w:eastAsia="標楷體" w:hAnsi="Times New Roman"/>
          <w:bCs/>
          <w:szCs w:val="28"/>
        </w:rPr>
        <w:t>二、徵（邀</w:t>
      </w:r>
      <w:r>
        <w:rPr>
          <w:rFonts w:ascii="標楷體" w:eastAsia="標楷體" w:hAnsi="標楷體"/>
        </w:rPr>
        <w:t>）</w:t>
      </w:r>
      <w:r>
        <w:rPr>
          <w:rFonts w:ascii="Times New Roman" w:eastAsia="標楷體" w:hAnsi="Times New Roman"/>
          <w:bCs/>
          <w:szCs w:val="28"/>
        </w:rPr>
        <w:t>稿</w:t>
      </w:r>
      <w:r>
        <w:rPr>
          <w:rFonts w:ascii="標楷體" w:eastAsia="標楷體" w:hAnsi="標楷體"/>
          <w:bCs/>
          <w:kern w:val="0"/>
        </w:rPr>
        <w:t>子題</w:t>
      </w:r>
    </w:p>
    <w:p w14:paraId="7E4FACFF" w14:textId="77777777" w:rsidR="009A6061" w:rsidRDefault="00000000">
      <w:pPr>
        <w:spacing w:line="400" w:lineRule="exact"/>
        <w:ind w:left="960" w:hanging="720"/>
        <w:jc w:val="both"/>
      </w:pPr>
      <w:r>
        <w:rPr>
          <w:rFonts w:ascii="標楷體" w:eastAsia="標楷體" w:hAnsi="標楷體"/>
        </w:rPr>
        <w:t>（一）社會領域跨域思維之教學設計與實踐</w:t>
      </w:r>
      <w:r>
        <w:rPr>
          <w:rFonts w:ascii="Times New Roman" w:eastAsia="標楷體" w:hAnsi="Times New Roman"/>
          <w:bCs/>
          <w:szCs w:val="28"/>
        </w:rPr>
        <w:t>（</w:t>
      </w:r>
      <w:r>
        <w:rPr>
          <w:rFonts w:ascii="標楷體" w:eastAsia="標楷體" w:hAnsi="標楷體"/>
        </w:rPr>
        <w:t>含國中歷史科、地理科、公民與社會科，以及國小社會科）。</w:t>
      </w:r>
    </w:p>
    <w:p w14:paraId="51ACC139" w14:textId="77777777" w:rsidR="009A6061" w:rsidRDefault="00000000">
      <w:pPr>
        <w:spacing w:line="400" w:lineRule="exact"/>
        <w:ind w:left="720" w:hanging="480"/>
        <w:jc w:val="both"/>
        <w:rPr>
          <w:rFonts w:ascii="標楷體" w:eastAsia="標楷體" w:hAnsi="標楷體"/>
        </w:rPr>
      </w:pPr>
      <w:r>
        <w:rPr>
          <w:rFonts w:ascii="標楷體" w:eastAsia="標楷體" w:hAnsi="標楷體"/>
        </w:rPr>
        <w:t>（二）社會領域跨域思維與共備觀議課之設計與實踐。</w:t>
      </w:r>
    </w:p>
    <w:p w14:paraId="6B7D9B05" w14:textId="77777777" w:rsidR="009A6061" w:rsidRDefault="00000000">
      <w:pPr>
        <w:spacing w:line="400" w:lineRule="exact"/>
        <w:ind w:left="960" w:hanging="720"/>
        <w:jc w:val="both"/>
        <w:rPr>
          <w:rFonts w:ascii="標楷體" w:eastAsia="標楷體" w:hAnsi="標楷體"/>
        </w:rPr>
      </w:pPr>
      <w:r>
        <w:rPr>
          <w:rFonts w:ascii="標楷體" w:eastAsia="標楷體" w:hAnsi="標楷體"/>
        </w:rPr>
        <w:t>（三）社會領域跨域思維與議題探究活動之設計與實踐。議題主題如下：性別平等、人權、環境、海洋、品德、生命、法治、科技、資訊、能源、安全、防災、家庭教育、生涯規劃、多元文化、閱讀素養、戶外教育、國際教育、原住民族教育等。</w:t>
      </w:r>
    </w:p>
    <w:p w14:paraId="4CB0FD8F" w14:textId="77777777" w:rsidR="009A6061" w:rsidRDefault="00000000">
      <w:pPr>
        <w:spacing w:before="180"/>
        <w:rPr>
          <w:rFonts w:ascii="標楷體" w:eastAsia="標楷體" w:hAnsi="標楷體"/>
          <w:b/>
          <w:sz w:val="28"/>
          <w:szCs w:val="28"/>
        </w:rPr>
      </w:pPr>
      <w:r>
        <w:rPr>
          <w:rFonts w:ascii="標楷體" w:eastAsia="標楷體" w:hAnsi="標楷體"/>
          <w:b/>
          <w:sz w:val="28"/>
          <w:szCs w:val="28"/>
        </w:rPr>
        <w:t>捌、徵(邀)稿對象</w:t>
      </w:r>
    </w:p>
    <w:p w14:paraId="3CFC42C6" w14:textId="77777777" w:rsidR="009A6061" w:rsidRDefault="00000000">
      <w:pPr>
        <w:spacing w:line="400" w:lineRule="exact"/>
        <w:ind w:left="720" w:hanging="480"/>
        <w:jc w:val="both"/>
      </w:pPr>
      <w:r>
        <w:rPr>
          <w:rFonts w:ascii="標楷體" w:eastAsia="標楷體" w:hAnsi="標楷體"/>
        </w:rPr>
        <w:t>一、曾進行社會領域</w:t>
      </w:r>
      <w:r>
        <w:rPr>
          <w:rFonts w:ascii="Times New Roman" w:eastAsia="標楷體" w:hAnsi="Times New Roman"/>
          <w:bCs/>
          <w:szCs w:val="28"/>
        </w:rPr>
        <w:t>跨域思維</w:t>
      </w:r>
      <w:r>
        <w:rPr>
          <w:rFonts w:ascii="標楷體" w:eastAsia="標楷體" w:hAnsi="標楷體"/>
        </w:rPr>
        <w:t>課程設計</w:t>
      </w:r>
      <w:r>
        <w:rPr>
          <w:rFonts w:ascii="Times New Roman" w:eastAsia="標楷體" w:hAnsi="Times New Roman"/>
          <w:bCs/>
          <w:szCs w:val="28"/>
        </w:rPr>
        <w:t>且具實施示例之教師。</w:t>
      </w:r>
    </w:p>
    <w:p w14:paraId="349A6804" w14:textId="77777777" w:rsidR="009A6061" w:rsidRDefault="00000000">
      <w:pPr>
        <w:spacing w:line="400" w:lineRule="exact"/>
        <w:ind w:left="720" w:hanging="480"/>
        <w:jc w:val="both"/>
      </w:pPr>
      <w:r>
        <w:rPr>
          <w:rFonts w:ascii="Times New Roman" w:eastAsia="標楷體" w:hAnsi="Times New Roman"/>
          <w:bCs/>
          <w:szCs w:val="28"/>
        </w:rPr>
        <w:t>二、曾進行社會領域跨域思維</w:t>
      </w:r>
      <w:r>
        <w:rPr>
          <w:rFonts w:ascii="標楷體" w:eastAsia="標楷體" w:hAnsi="標楷體"/>
        </w:rPr>
        <w:t>課程設計之</w:t>
      </w:r>
      <w:r>
        <w:rPr>
          <w:rFonts w:ascii="Times New Roman" w:eastAsia="標楷體" w:hAnsi="Times New Roman"/>
          <w:bCs/>
          <w:szCs w:val="28"/>
        </w:rPr>
        <w:t>共備觀議課、或曾參與相關課程共備觀議課之教師。</w:t>
      </w:r>
    </w:p>
    <w:p w14:paraId="2295433D" w14:textId="77777777" w:rsidR="009A6061" w:rsidRDefault="00000000">
      <w:pPr>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t>三、曾進行社會領域及議題跨域思維活動之設計與實踐之教師。</w:t>
      </w:r>
    </w:p>
    <w:p w14:paraId="53413035" w14:textId="77777777" w:rsidR="009A6061" w:rsidRDefault="00000000">
      <w:pPr>
        <w:spacing w:line="400" w:lineRule="exact"/>
        <w:ind w:left="720" w:hanging="480"/>
        <w:jc w:val="both"/>
      </w:pPr>
      <w:r>
        <w:rPr>
          <w:rFonts w:ascii="Times New Roman" w:eastAsia="標楷體" w:hAnsi="Times New Roman"/>
          <w:bCs/>
          <w:szCs w:val="28"/>
        </w:rPr>
        <w:t>四、對社會領域跨域思維</w:t>
      </w:r>
      <w:r>
        <w:rPr>
          <w:rFonts w:ascii="標楷體" w:eastAsia="標楷體" w:hAnsi="標楷體"/>
        </w:rPr>
        <w:t>課程理論與設計</w:t>
      </w:r>
      <w:r>
        <w:rPr>
          <w:rFonts w:ascii="Times New Roman" w:eastAsia="標楷體" w:hAnsi="Times New Roman"/>
          <w:bCs/>
          <w:szCs w:val="28"/>
        </w:rPr>
        <w:t>有興趣之教師。</w:t>
      </w:r>
    </w:p>
    <w:p w14:paraId="06E3522D" w14:textId="77777777" w:rsidR="009A6061" w:rsidRDefault="00000000">
      <w:pPr>
        <w:spacing w:before="180"/>
        <w:rPr>
          <w:rFonts w:ascii="標楷體" w:eastAsia="標楷體" w:hAnsi="標楷體"/>
          <w:b/>
          <w:sz w:val="28"/>
          <w:szCs w:val="28"/>
        </w:rPr>
      </w:pPr>
      <w:r>
        <w:rPr>
          <w:rFonts w:ascii="標楷體" w:eastAsia="標楷體" w:hAnsi="標楷體"/>
          <w:b/>
          <w:sz w:val="28"/>
          <w:szCs w:val="28"/>
        </w:rPr>
        <w:t>玖、徵稿辦法</w:t>
      </w:r>
    </w:p>
    <w:p w14:paraId="59D4318F" w14:textId="77777777" w:rsidR="009A6061" w:rsidRDefault="00000000">
      <w:pPr>
        <w:spacing w:line="400" w:lineRule="exact"/>
        <w:ind w:left="720" w:hanging="480"/>
        <w:jc w:val="both"/>
      </w:pPr>
      <w:r>
        <w:rPr>
          <w:rFonts w:ascii="標楷體" w:eastAsia="標楷體" w:hAnsi="標楷體"/>
        </w:rPr>
        <w:t>一、本研討</w:t>
      </w:r>
      <w:r>
        <w:rPr>
          <w:rFonts w:ascii="Times New Roman" w:eastAsia="標楷體" w:hAnsi="Times New Roman"/>
          <w:bCs/>
          <w:szCs w:val="28"/>
        </w:rPr>
        <w:t>會採邀稿與投稿併行制，先審摘要（約</w:t>
      </w:r>
      <w:r>
        <w:rPr>
          <w:rFonts w:ascii="Times New Roman" w:eastAsia="標楷體" w:hAnsi="Times New Roman"/>
          <w:bCs/>
          <w:szCs w:val="28"/>
        </w:rPr>
        <w:t>500</w:t>
      </w:r>
      <w:r>
        <w:rPr>
          <w:rFonts w:ascii="Times New Roman" w:eastAsia="標楷體" w:hAnsi="Times New Roman"/>
          <w:bCs/>
          <w:szCs w:val="28"/>
        </w:rPr>
        <w:t>字，如附件一），通過後通知作者編入議程。投稿內容以中文論文為原則，以不超過一萬二千字（含參考文</w:t>
      </w:r>
      <w:r>
        <w:rPr>
          <w:rFonts w:ascii="Times New Roman" w:eastAsia="標楷體" w:hAnsi="Times New Roman"/>
          <w:bCs/>
          <w:szCs w:val="28"/>
        </w:rPr>
        <w:lastRenderedPageBreak/>
        <w:t>獻、註釋和附</w:t>
      </w:r>
      <w:r>
        <w:rPr>
          <w:rFonts w:ascii="Times New Roman" w:eastAsia="標楷體" w:hAnsi="Times New Roman"/>
          <w:bCs/>
          <w:szCs w:val="28"/>
        </w:rPr>
        <w:t>…</w:t>
      </w:r>
      <w:r>
        <w:rPr>
          <w:rFonts w:ascii="Times New Roman" w:eastAsia="標楷體" w:hAnsi="Times New Roman"/>
          <w:bCs/>
          <w:szCs w:val="28"/>
        </w:rPr>
        <w:t>錄）。</w:t>
      </w:r>
    </w:p>
    <w:p w14:paraId="3C7E110B" w14:textId="77777777" w:rsidR="009A6061" w:rsidRDefault="00000000">
      <w:pPr>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t>二、稿件格式</w:t>
      </w:r>
    </w:p>
    <w:p w14:paraId="4B60A185" w14:textId="77777777" w:rsidR="009A6061" w:rsidRDefault="00000000">
      <w:pPr>
        <w:spacing w:line="400" w:lineRule="exact"/>
        <w:ind w:left="960" w:hanging="720"/>
        <w:jc w:val="both"/>
      </w:pPr>
      <w:r>
        <w:rPr>
          <w:rFonts w:ascii="標楷體" w:eastAsia="標楷體" w:hAnsi="標楷體"/>
        </w:rPr>
        <w:t>（一）</w:t>
      </w:r>
      <w:r>
        <w:rPr>
          <w:rFonts w:ascii="Times New Roman" w:eastAsia="標楷體" w:hAnsi="Times New Roman"/>
          <w:bCs/>
          <w:szCs w:val="28"/>
        </w:rPr>
        <w:t>稿件皆以電子檔為主，包含文字或圖片，文字稿請以</w:t>
      </w:r>
      <w:r>
        <w:rPr>
          <w:rFonts w:ascii="Times New Roman" w:eastAsia="標楷體" w:hAnsi="Times New Roman"/>
          <w:bCs/>
          <w:szCs w:val="28"/>
        </w:rPr>
        <w:t>word</w:t>
      </w:r>
      <w:r>
        <w:rPr>
          <w:rFonts w:ascii="Times New Roman" w:eastAsia="標楷體" w:hAnsi="Times New Roman"/>
          <w:bCs/>
          <w:szCs w:val="28"/>
        </w:rPr>
        <w:t>檔存成副檔名</w:t>
      </w:r>
      <w:r>
        <w:rPr>
          <w:rFonts w:ascii="Times New Roman" w:eastAsia="標楷體" w:hAnsi="Times New Roman"/>
          <w:bCs/>
          <w:szCs w:val="28"/>
        </w:rPr>
        <w:t>docx</w:t>
      </w:r>
      <w:r>
        <w:rPr>
          <w:rFonts w:ascii="Times New Roman" w:eastAsia="標楷體" w:hAnsi="Times New Roman"/>
          <w:bCs/>
          <w:szCs w:val="28"/>
        </w:rPr>
        <w:t>方式呈現。</w:t>
      </w:r>
    </w:p>
    <w:p w14:paraId="552152F1" w14:textId="77777777" w:rsidR="009A6061" w:rsidRDefault="00000000">
      <w:pPr>
        <w:spacing w:line="400" w:lineRule="exact"/>
        <w:ind w:left="960" w:hanging="720"/>
        <w:jc w:val="both"/>
      </w:pPr>
      <w:r>
        <w:rPr>
          <w:rFonts w:ascii="標楷體" w:eastAsia="標楷體" w:hAnsi="標楷體"/>
        </w:rPr>
        <w:t>（二）</w:t>
      </w:r>
      <w:r>
        <w:rPr>
          <w:rFonts w:ascii="Times New Roman" w:eastAsia="標楷體" w:hAnsi="Times New Roman"/>
          <w:bCs/>
          <w:szCs w:val="28"/>
        </w:rPr>
        <w:t>稿件內容（如附件二）：論文名稱以</w:t>
      </w:r>
      <w:r>
        <w:rPr>
          <w:rFonts w:ascii="Times New Roman" w:eastAsia="標楷體" w:hAnsi="Times New Roman"/>
          <w:bCs/>
          <w:szCs w:val="28"/>
        </w:rPr>
        <w:t>18</w:t>
      </w:r>
      <w:r>
        <w:rPr>
          <w:rFonts w:ascii="Times New Roman" w:eastAsia="標楷體" w:hAnsi="Times New Roman"/>
          <w:bCs/>
          <w:szCs w:val="28"/>
        </w:rPr>
        <w:t>點標楷體、作者中文姓名以</w:t>
      </w:r>
      <w:r>
        <w:rPr>
          <w:rFonts w:ascii="Times New Roman" w:eastAsia="標楷體" w:hAnsi="Times New Roman"/>
          <w:bCs/>
          <w:szCs w:val="28"/>
        </w:rPr>
        <w:t>14</w:t>
      </w:r>
      <w:r>
        <w:rPr>
          <w:rFonts w:ascii="Times New Roman" w:eastAsia="標楷體" w:hAnsi="Times New Roman"/>
          <w:bCs/>
          <w:szCs w:val="28"/>
        </w:rPr>
        <w:t>點標楷體、內頁文字以</w:t>
      </w:r>
      <w:r>
        <w:rPr>
          <w:rFonts w:ascii="Times New Roman" w:eastAsia="標楷體" w:hAnsi="Times New Roman"/>
          <w:bCs/>
          <w:szCs w:val="28"/>
        </w:rPr>
        <w:t>12</w:t>
      </w:r>
      <w:r>
        <w:rPr>
          <w:rFonts w:ascii="Times New Roman" w:eastAsia="標楷體" w:hAnsi="Times New Roman"/>
          <w:bCs/>
          <w:szCs w:val="28"/>
        </w:rPr>
        <w:t>點標楷體、標點符號以全形字、行距多行</w:t>
      </w:r>
      <w:r>
        <w:rPr>
          <w:rFonts w:ascii="Times New Roman" w:eastAsia="標楷體" w:hAnsi="Times New Roman"/>
          <w:bCs/>
          <w:szCs w:val="28"/>
        </w:rPr>
        <w:t>1.15</w:t>
      </w:r>
      <w:r>
        <w:rPr>
          <w:rFonts w:ascii="Times New Roman" w:eastAsia="標楷體" w:hAnsi="Times New Roman"/>
          <w:bCs/>
          <w:szCs w:val="28"/>
        </w:rPr>
        <w:t>行高、邊界（上下</w:t>
      </w:r>
      <w:r>
        <w:rPr>
          <w:rFonts w:ascii="Times New Roman" w:eastAsia="標楷體" w:hAnsi="Times New Roman"/>
          <w:bCs/>
          <w:szCs w:val="28"/>
        </w:rPr>
        <w:t>2.5cm</w:t>
      </w:r>
      <w:r>
        <w:rPr>
          <w:rFonts w:ascii="Times New Roman" w:eastAsia="標楷體" w:hAnsi="Times New Roman"/>
          <w:bCs/>
          <w:szCs w:val="28"/>
        </w:rPr>
        <w:t>，左右</w:t>
      </w:r>
      <w:r>
        <w:rPr>
          <w:rFonts w:ascii="Times New Roman" w:eastAsia="標楷體" w:hAnsi="Times New Roman"/>
          <w:bCs/>
          <w:szCs w:val="28"/>
        </w:rPr>
        <w:t>2.5cm</w:t>
      </w:r>
      <w:r>
        <w:rPr>
          <w:rFonts w:ascii="Times New Roman" w:eastAsia="標楷體" w:hAnsi="Times New Roman"/>
          <w:bCs/>
          <w:szCs w:val="28"/>
        </w:rPr>
        <w:t>），章節編號依「壹、一、（一）、</w:t>
      </w:r>
      <w:r>
        <w:rPr>
          <w:rFonts w:ascii="Times New Roman" w:eastAsia="標楷體" w:hAnsi="Times New Roman"/>
          <w:bCs/>
          <w:szCs w:val="28"/>
        </w:rPr>
        <w:t>1.</w:t>
      </w:r>
      <w:r>
        <w:rPr>
          <w:rFonts w:ascii="Times New Roman" w:eastAsia="標楷體" w:hAnsi="Times New Roman"/>
          <w:bCs/>
          <w:szCs w:val="28"/>
        </w:rPr>
        <w:t>、</w:t>
      </w:r>
      <w:r>
        <w:rPr>
          <w:rFonts w:ascii="Times New Roman" w:eastAsia="標楷體" w:hAnsi="Times New Roman"/>
          <w:bCs/>
          <w:szCs w:val="28"/>
        </w:rPr>
        <w:t>(1)…</w:t>
      </w:r>
      <w:r>
        <w:rPr>
          <w:rFonts w:ascii="Times New Roman" w:eastAsia="標楷體" w:hAnsi="Times New Roman"/>
          <w:bCs/>
          <w:szCs w:val="28"/>
        </w:rPr>
        <w:t>等」依序編列，以</w:t>
      </w:r>
      <w:r>
        <w:rPr>
          <w:rFonts w:ascii="Times New Roman" w:eastAsia="標楷體" w:hAnsi="Times New Roman"/>
          <w:bCs/>
          <w:szCs w:val="28"/>
        </w:rPr>
        <w:t>A4</w:t>
      </w:r>
      <w:r>
        <w:rPr>
          <w:rFonts w:ascii="Times New Roman" w:eastAsia="標楷體" w:hAnsi="Times New Roman"/>
          <w:bCs/>
          <w:szCs w:val="28"/>
        </w:rPr>
        <w:t>版面不超過</w:t>
      </w:r>
      <w:r>
        <w:rPr>
          <w:rFonts w:ascii="Times New Roman" w:eastAsia="標楷體" w:hAnsi="Times New Roman"/>
          <w:bCs/>
          <w:szCs w:val="28"/>
        </w:rPr>
        <w:t>30</w:t>
      </w:r>
      <w:r>
        <w:rPr>
          <w:rFonts w:ascii="Times New Roman" w:eastAsia="標楷體" w:hAnsi="Times New Roman"/>
          <w:bCs/>
          <w:szCs w:val="28"/>
        </w:rPr>
        <w:t>頁為原則。文章需加上關鍵字，包括：學習階段、科目，關鍵字三</w:t>
      </w:r>
      <w:r>
        <w:rPr>
          <w:rFonts w:ascii="Times New Roman" w:eastAsia="標楷體" w:hAnsi="Times New Roman"/>
          <w:bCs/>
          <w:szCs w:val="28"/>
        </w:rPr>
        <w:t>~</w:t>
      </w:r>
      <w:r>
        <w:rPr>
          <w:rFonts w:ascii="Times New Roman" w:eastAsia="標楷體" w:hAnsi="Times New Roman"/>
          <w:bCs/>
          <w:szCs w:val="28"/>
        </w:rPr>
        <w:t>五個，例如：國中、歷史、校訂課程</w:t>
      </w:r>
      <w:r>
        <w:rPr>
          <w:rFonts w:ascii="Times New Roman" w:eastAsia="標楷體" w:hAnsi="Times New Roman"/>
          <w:bCs/>
          <w:szCs w:val="28"/>
        </w:rPr>
        <w:t>……</w:t>
      </w:r>
      <w:r>
        <w:rPr>
          <w:rFonts w:ascii="Times New Roman" w:eastAsia="標楷體" w:hAnsi="Times New Roman"/>
          <w:bCs/>
          <w:szCs w:val="28"/>
        </w:rPr>
        <w:t>。參考資料請參閱</w:t>
      </w:r>
      <w:r>
        <w:rPr>
          <w:rFonts w:ascii="Times New Roman" w:eastAsia="標楷體" w:hAnsi="Times New Roman"/>
          <w:bCs/>
          <w:szCs w:val="28"/>
        </w:rPr>
        <w:t>APA</w:t>
      </w:r>
      <w:r>
        <w:rPr>
          <w:rFonts w:ascii="Times New Roman" w:eastAsia="標楷體" w:hAnsi="Times New Roman"/>
          <w:bCs/>
          <w:szCs w:val="28"/>
        </w:rPr>
        <w:t>第七版。</w:t>
      </w:r>
    </w:p>
    <w:p w14:paraId="7A77C967" w14:textId="77777777" w:rsidR="009A6061" w:rsidRDefault="00000000">
      <w:pPr>
        <w:spacing w:line="400" w:lineRule="exact"/>
        <w:ind w:left="720" w:hanging="480"/>
        <w:jc w:val="both"/>
      </w:pPr>
      <w:r>
        <w:rPr>
          <w:rFonts w:ascii="Times New Roman" w:eastAsia="標楷體" w:hAnsi="Times New Roman"/>
          <w:bCs/>
          <w:szCs w:val="28"/>
        </w:rPr>
        <w:t>三、審查期</w:t>
      </w:r>
      <w:r>
        <w:rPr>
          <w:rFonts w:ascii="標楷體" w:eastAsia="標楷體" w:hAnsi="標楷體"/>
        </w:rPr>
        <w:t>程:</w:t>
      </w:r>
    </w:p>
    <w:p w14:paraId="60767D29" w14:textId="77777777" w:rsidR="009A6061" w:rsidRDefault="00000000">
      <w:pPr>
        <w:spacing w:line="400" w:lineRule="exact"/>
        <w:ind w:left="720" w:hanging="480"/>
        <w:jc w:val="both"/>
        <w:rPr>
          <w:rFonts w:ascii="標楷體" w:eastAsia="標楷體" w:hAnsi="標楷體"/>
        </w:rPr>
      </w:pPr>
      <w:r>
        <w:rPr>
          <w:rFonts w:ascii="標楷體" w:eastAsia="標楷體" w:hAnsi="標楷體"/>
        </w:rPr>
        <w:t>（一）第一階段：摘要審查。論文摘要繳交至民國115年1月05日(星期一)止。</w:t>
      </w:r>
    </w:p>
    <w:p w14:paraId="3CAC7AC4" w14:textId="77777777" w:rsidR="009A6061" w:rsidRDefault="00000000">
      <w:pPr>
        <w:spacing w:line="400" w:lineRule="exact"/>
        <w:ind w:left="720" w:hanging="480"/>
        <w:jc w:val="both"/>
        <w:rPr>
          <w:rFonts w:ascii="標楷體" w:eastAsia="標楷體" w:hAnsi="標楷體"/>
        </w:rPr>
      </w:pPr>
      <w:r>
        <w:rPr>
          <w:rFonts w:ascii="標楷體" w:eastAsia="標楷體" w:hAnsi="標楷體"/>
        </w:rPr>
        <w:t>（二）第二階段：全文審查。完整論文繳交至民國115年3月27日(星期五)止。</w:t>
      </w:r>
    </w:p>
    <w:p w14:paraId="3FEE881F" w14:textId="77777777" w:rsidR="009A6061" w:rsidRDefault="00000000">
      <w:pPr>
        <w:spacing w:before="180"/>
        <w:rPr>
          <w:rFonts w:ascii="標楷體" w:eastAsia="標楷體" w:hAnsi="標楷體"/>
          <w:b/>
          <w:sz w:val="28"/>
          <w:szCs w:val="28"/>
        </w:rPr>
      </w:pPr>
      <w:r>
        <w:rPr>
          <w:rFonts w:ascii="標楷體" w:eastAsia="標楷體" w:hAnsi="標楷體"/>
          <w:b/>
          <w:sz w:val="28"/>
          <w:szCs w:val="28"/>
        </w:rPr>
        <w:t>拾、論文授權</w:t>
      </w:r>
    </w:p>
    <w:p w14:paraId="3CE8DBB6" w14:textId="77777777" w:rsidR="009A6061" w:rsidRDefault="00000000">
      <w:pPr>
        <w:spacing w:line="400" w:lineRule="exact"/>
        <w:ind w:left="720" w:hanging="480"/>
        <w:jc w:val="both"/>
      </w:pPr>
      <w:r>
        <w:rPr>
          <w:rFonts w:ascii="標楷體" w:eastAsia="標楷體" w:hAnsi="標楷體"/>
          <w:bCs/>
          <w:kern w:val="0"/>
        </w:rPr>
        <w:t>一、文稿</w:t>
      </w:r>
      <w:r>
        <w:rPr>
          <w:rFonts w:ascii="標楷體" w:eastAsia="標楷體" w:hAnsi="標楷體"/>
        </w:rPr>
        <w:t>凡經第一階段審查通過後，發表人須無償簽署著作權同意書(如附件一)授權承辦單位印製研討會手冊。</w:t>
      </w:r>
    </w:p>
    <w:p w14:paraId="4C41B5C6" w14:textId="77777777" w:rsidR="009A6061" w:rsidRDefault="00000000">
      <w:pPr>
        <w:spacing w:line="400" w:lineRule="exact"/>
        <w:ind w:left="720" w:hanging="480"/>
        <w:jc w:val="both"/>
        <w:rPr>
          <w:rFonts w:ascii="標楷體" w:eastAsia="標楷體" w:hAnsi="標楷體"/>
        </w:rPr>
      </w:pPr>
      <w:r>
        <w:rPr>
          <w:rFonts w:ascii="標楷體" w:eastAsia="標楷體" w:hAnsi="標楷體"/>
        </w:rPr>
        <w:t>二、未通過審查之稿件恕不退稿。</w:t>
      </w:r>
    </w:p>
    <w:p w14:paraId="0FE752E9" w14:textId="77777777" w:rsidR="009A6061" w:rsidRDefault="00000000">
      <w:pPr>
        <w:spacing w:line="400" w:lineRule="exact"/>
        <w:ind w:left="720" w:hanging="480"/>
        <w:jc w:val="both"/>
      </w:pPr>
      <w:r>
        <w:rPr>
          <w:rFonts w:ascii="標楷體" w:eastAsia="標楷體" w:hAnsi="標楷體"/>
        </w:rPr>
        <w:t>三、文稿有</w:t>
      </w:r>
      <w:r>
        <w:rPr>
          <w:rFonts w:ascii="Times New Roman" w:eastAsia="標楷體" w:hAnsi="Times New Roman"/>
          <w:bCs/>
          <w:szCs w:val="28"/>
        </w:rPr>
        <w:t>抄襲爭</w:t>
      </w:r>
      <w:r>
        <w:rPr>
          <w:rFonts w:ascii="標楷體" w:eastAsia="標楷體" w:hAnsi="標楷體"/>
          <w:bCs/>
          <w:kern w:val="0"/>
        </w:rPr>
        <w:t>議者，概由撰稿人自行負責。</w:t>
      </w:r>
    </w:p>
    <w:p w14:paraId="3864704A" w14:textId="77777777" w:rsidR="009A6061" w:rsidRDefault="00000000">
      <w:pPr>
        <w:spacing w:before="180"/>
        <w:rPr>
          <w:rFonts w:ascii="標楷體" w:eastAsia="標楷體" w:hAnsi="標楷體"/>
          <w:b/>
          <w:sz w:val="28"/>
          <w:szCs w:val="28"/>
        </w:rPr>
      </w:pPr>
      <w:r>
        <w:rPr>
          <w:rFonts w:ascii="標楷體" w:eastAsia="標楷體" w:hAnsi="標楷體"/>
          <w:b/>
          <w:sz w:val="28"/>
          <w:szCs w:val="28"/>
        </w:rPr>
        <w:t>拾壹、年度研討會議程</w:t>
      </w:r>
    </w:p>
    <w:tbl>
      <w:tblPr>
        <w:tblW w:w="9640" w:type="dxa"/>
        <w:jc w:val="center"/>
        <w:tblCellMar>
          <w:left w:w="10" w:type="dxa"/>
          <w:right w:w="10" w:type="dxa"/>
        </w:tblCellMar>
        <w:tblLook w:val="0000" w:firstRow="0" w:lastRow="0" w:firstColumn="0" w:lastColumn="0" w:noHBand="0" w:noVBand="0"/>
      </w:tblPr>
      <w:tblGrid>
        <w:gridCol w:w="2044"/>
        <w:gridCol w:w="1109"/>
        <w:gridCol w:w="1945"/>
        <w:gridCol w:w="1574"/>
        <w:gridCol w:w="836"/>
        <w:gridCol w:w="2132"/>
      </w:tblGrid>
      <w:tr w:rsidR="009A6061" w14:paraId="488E618C"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490D7"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日期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5464B"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115年5月29日(星期五)</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6A250"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地點</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D8AB0"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國立臺灣師範大學</w:t>
            </w:r>
          </w:p>
        </w:tc>
      </w:tr>
      <w:tr w:rsidR="009A6061" w14:paraId="6FA19E19"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10902"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研討主題</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360B3"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跨域思維在國中小社會領域課程的理論與實踐</w:t>
            </w:r>
          </w:p>
        </w:tc>
      </w:tr>
      <w:tr w:rsidR="009A6061" w14:paraId="2235C456"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B14A7"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時間</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40FFA"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活動內容</w:t>
            </w:r>
          </w:p>
        </w:tc>
      </w:tr>
      <w:tr w:rsidR="009A6061" w14:paraId="500FE7BA"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9DAE8" w14:textId="77777777" w:rsidR="009A6061" w:rsidRDefault="00000000">
            <w:pPr>
              <w:spacing w:line="400" w:lineRule="exact"/>
              <w:rPr>
                <w:rFonts w:ascii="標楷體" w:eastAsia="標楷體" w:hAnsi="標楷體"/>
                <w:kern w:val="0"/>
              </w:rPr>
            </w:pPr>
            <w:r>
              <w:rPr>
                <w:rFonts w:ascii="標楷體" w:eastAsia="標楷體" w:hAnsi="標楷體"/>
                <w:kern w:val="0"/>
              </w:rPr>
              <w:t>08:30-09:00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FAA96"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報到</w:t>
            </w:r>
          </w:p>
        </w:tc>
      </w:tr>
      <w:tr w:rsidR="009A6061" w14:paraId="58943523"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9CFF" w14:textId="77777777" w:rsidR="009A6061" w:rsidRDefault="00000000">
            <w:pPr>
              <w:spacing w:line="400" w:lineRule="exact"/>
              <w:rPr>
                <w:rFonts w:ascii="標楷體" w:eastAsia="標楷體" w:hAnsi="標楷體"/>
                <w:kern w:val="0"/>
              </w:rPr>
            </w:pPr>
            <w:r>
              <w:rPr>
                <w:rFonts w:ascii="標楷體" w:eastAsia="標楷體" w:hAnsi="標楷體"/>
                <w:kern w:val="0"/>
              </w:rPr>
              <w:t>09:00-09:10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8E9E"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開幕及嘉賓致詞</w:t>
            </w:r>
          </w:p>
        </w:tc>
      </w:tr>
      <w:tr w:rsidR="009A6061" w14:paraId="35D53A42"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775BA" w14:textId="77777777" w:rsidR="009A6061" w:rsidRDefault="00000000">
            <w:pPr>
              <w:spacing w:line="400" w:lineRule="exact"/>
              <w:rPr>
                <w:rFonts w:ascii="標楷體" w:eastAsia="標楷體" w:hAnsi="標楷體"/>
                <w:kern w:val="0"/>
              </w:rPr>
            </w:pPr>
            <w:r>
              <w:rPr>
                <w:rFonts w:ascii="標楷體" w:eastAsia="標楷體" w:hAnsi="標楷體"/>
                <w:kern w:val="0"/>
              </w:rPr>
              <w:t>09:10-10:40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C3DA2" w14:textId="77777777" w:rsidR="009A6061" w:rsidRDefault="00000000">
            <w:pPr>
              <w:spacing w:line="400" w:lineRule="exact"/>
              <w:rPr>
                <w:rFonts w:ascii="標楷體" w:eastAsia="標楷體" w:hAnsi="標楷體"/>
                <w:kern w:val="0"/>
              </w:rPr>
            </w:pPr>
            <w:r>
              <w:rPr>
                <w:rFonts w:ascii="標楷體" w:eastAsia="標楷體" w:hAnsi="標楷體"/>
                <w:kern w:val="0"/>
              </w:rPr>
              <w:t>主題演講：跨域思維在國中小社會領域課程的理論與實踐</w:t>
            </w:r>
          </w:p>
        </w:tc>
      </w:tr>
      <w:tr w:rsidR="009A6061" w14:paraId="66646A49"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B79D" w14:textId="77777777" w:rsidR="009A6061" w:rsidRDefault="00000000">
            <w:pPr>
              <w:spacing w:line="400" w:lineRule="exact"/>
              <w:rPr>
                <w:rFonts w:ascii="標楷體" w:eastAsia="標楷體" w:hAnsi="標楷體"/>
                <w:kern w:val="0"/>
              </w:rPr>
            </w:pPr>
            <w:r>
              <w:rPr>
                <w:rFonts w:ascii="標楷體" w:eastAsia="標楷體" w:hAnsi="標楷體"/>
                <w:kern w:val="0"/>
              </w:rPr>
              <w:t>10:40-10:50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E05F"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茶敘與休息</w:t>
            </w:r>
          </w:p>
        </w:tc>
      </w:tr>
      <w:tr w:rsidR="009A6061" w14:paraId="22D7E82C" w14:textId="77777777">
        <w:tblPrEx>
          <w:tblCellMar>
            <w:top w:w="0" w:type="dxa"/>
            <w:bottom w:w="0" w:type="dxa"/>
          </w:tblCellMar>
        </w:tblPrEx>
        <w:trPr>
          <w:trHeight w:val="132"/>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6131" w14:textId="77777777" w:rsidR="009A6061" w:rsidRDefault="00000000">
            <w:pPr>
              <w:spacing w:line="400" w:lineRule="exact"/>
              <w:rPr>
                <w:rFonts w:ascii="標楷體" w:eastAsia="標楷體" w:hAnsi="標楷體"/>
                <w:kern w:val="0"/>
              </w:rPr>
            </w:pPr>
            <w:r>
              <w:rPr>
                <w:rFonts w:ascii="標楷體" w:eastAsia="標楷體" w:hAnsi="標楷體"/>
                <w:kern w:val="0"/>
              </w:rPr>
              <w:t>10:50-12:20</w:t>
            </w:r>
          </w:p>
          <w:p w14:paraId="1AF35325" w14:textId="77777777" w:rsidR="009A6061" w:rsidRDefault="00000000">
            <w:pPr>
              <w:spacing w:line="400" w:lineRule="exact"/>
              <w:jc w:val="both"/>
              <w:rPr>
                <w:rFonts w:ascii="標楷體" w:eastAsia="標楷體" w:hAnsi="標楷體"/>
                <w:kern w:val="0"/>
              </w:rPr>
            </w:pPr>
            <w:r>
              <w:rPr>
                <w:rFonts w:ascii="標楷體" w:eastAsia="標楷體" w:hAnsi="標楷體"/>
                <w:kern w:val="0"/>
              </w:rPr>
              <w:t>跨域思維在國中小社會領域課程之教學設計與實踐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6AB7"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FB1C4"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8A64"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DE2B"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評論人</w:t>
            </w:r>
          </w:p>
        </w:tc>
      </w:tr>
      <w:tr w:rsidR="009A6061" w14:paraId="635A699D" w14:textId="77777777">
        <w:tblPrEx>
          <w:tblCellMar>
            <w:top w:w="0" w:type="dxa"/>
            <w:bottom w:w="0" w:type="dxa"/>
          </w:tblCellMar>
        </w:tblPrEx>
        <w:trPr>
          <w:trHeight w:val="3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9D93" w14:textId="77777777" w:rsidR="009A6061" w:rsidRDefault="009A6061">
            <w:pPr>
              <w:widowControl/>
              <w:rPr>
                <w:rFonts w:ascii="標楷體" w:eastAsia="標楷體" w:hAnsi="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F615" w14:textId="77777777" w:rsidR="009A6061" w:rsidRDefault="009A6061">
            <w:pPr>
              <w:spacing w:line="400" w:lineRule="exact"/>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49C3"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9847"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BED9" w14:textId="77777777" w:rsidR="009A6061" w:rsidRDefault="009A6061">
            <w:pPr>
              <w:spacing w:line="400" w:lineRule="exact"/>
              <w:rPr>
                <w:rFonts w:ascii="標楷體" w:eastAsia="標楷體" w:hAnsi="標楷體"/>
                <w:kern w:val="0"/>
              </w:rPr>
            </w:pPr>
          </w:p>
        </w:tc>
      </w:tr>
      <w:tr w:rsidR="009A6061" w14:paraId="46B4FB05" w14:textId="77777777">
        <w:tblPrEx>
          <w:tblCellMar>
            <w:top w:w="0" w:type="dxa"/>
            <w:bottom w:w="0" w:type="dxa"/>
          </w:tblCellMar>
        </w:tblPrEx>
        <w:trPr>
          <w:trHeight w:val="42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A3A0" w14:textId="77777777" w:rsidR="009A6061" w:rsidRDefault="009A6061">
            <w:pPr>
              <w:widowControl/>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E0B4" w14:textId="77777777" w:rsidR="009A6061" w:rsidRDefault="009A6061">
            <w:pPr>
              <w:widowControl/>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4058" w14:textId="77777777" w:rsidR="009A6061" w:rsidRDefault="009A6061">
            <w:pPr>
              <w:spacing w:line="400" w:lineRule="exact"/>
              <w:rPr>
                <w:rFonts w:ascii="標楷體" w:eastAsia="標楷體" w:hAnsi="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9399F"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477CD" w14:textId="77777777" w:rsidR="009A6061" w:rsidRDefault="009A6061">
            <w:pPr>
              <w:widowControl/>
              <w:rPr>
                <w:rFonts w:ascii="標楷體" w:eastAsia="標楷體" w:hAnsi="標楷體"/>
                <w:kern w:val="0"/>
              </w:rPr>
            </w:pPr>
          </w:p>
        </w:tc>
      </w:tr>
      <w:tr w:rsidR="009A6061" w14:paraId="74B4362E" w14:textId="77777777">
        <w:tblPrEx>
          <w:tblCellMar>
            <w:top w:w="0" w:type="dxa"/>
            <w:bottom w:w="0" w:type="dxa"/>
          </w:tblCellMar>
        </w:tblPrEx>
        <w:trPr>
          <w:trHeight w:val="4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B8EC" w14:textId="77777777" w:rsidR="009A6061" w:rsidRDefault="009A6061">
            <w:pPr>
              <w:widowControl/>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01DC" w14:textId="77777777" w:rsidR="009A6061" w:rsidRDefault="009A6061">
            <w:pPr>
              <w:widowControl/>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43BE" w14:textId="77777777" w:rsidR="009A6061" w:rsidRDefault="009A6061">
            <w:pPr>
              <w:spacing w:line="400" w:lineRule="exact"/>
              <w:rPr>
                <w:rFonts w:ascii="標楷體" w:eastAsia="標楷體" w:hAnsi="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9C4D"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10C5F" w14:textId="77777777" w:rsidR="009A6061" w:rsidRDefault="009A6061">
            <w:pPr>
              <w:widowControl/>
              <w:rPr>
                <w:rFonts w:ascii="標楷體" w:eastAsia="標楷體" w:hAnsi="標楷體"/>
                <w:kern w:val="0"/>
              </w:rPr>
            </w:pPr>
          </w:p>
        </w:tc>
      </w:tr>
      <w:tr w:rsidR="009A6061" w14:paraId="3C48F539" w14:textId="77777777">
        <w:tblPrEx>
          <w:tblCellMar>
            <w:top w:w="0" w:type="dxa"/>
            <w:bottom w:w="0" w:type="dxa"/>
          </w:tblCellMar>
        </w:tblPrEx>
        <w:trPr>
          <w:trHeight w:val="33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8038" w14:textId="77777777" w:rsidR="009A6061" w:rsidRDefault="009A6061">
            <w:pPr>
              <w:widowControl/>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AFCC" w14:textId="77777777" w:rsidR="009A6061" w:rsidRDefault="009A6061">
            <w:pPr>
              <w:widowControl/>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FB94" w14:textId="77777777" w:rsidR="009A6061" w:rsidRDefault="009A6061">
            <w:pPr>
              <w:spacing w:line="400" w:lineRule="exact"/>
              <w:rPr>
                <w:rFonts w:ascii="標楷體" w:eastAsia="標楷體" w:hAnsi="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27C5"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8396" w14:textId="77777777" w:rsidR="009A6061" w:rsidRDefault="009A6061">
            <w:pPr>
              <w:spacing w:line="400" w:lineRule="exact"/>
              <w:rPr>
                <w:rFonts w:ascii="標楷體" w:eastAsia="標楷體" w:hAnsi="標楷體"/>
                <w:kern w:val="0"/>
              </w:rPr>
            </w:pPr>
          </w:p>
        </w:tc>
      </w:tr>
      <w:tr w:rsidR="009A6061" w14:paraId="21DC9707"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5C7B" w14:textId="77777777" w:rsidR="009A6061" w:rsidRDefault="00000000">
            <w:pPr>
              <w:spacing w:line="400" w:lineRule="exact"/>
              <w:rPr>
                <w:rFonts w:ascii="標楷體" w:eastAsia="標楷體" w:hAnsi="標楷體"/>
                <w:kern w:val="0"/>
              </w:rPr>
            </w:pPr>
            <w:r>
              <w:rPr>
                <w:rFonts w:ascii="標楷體" w:eastAsia="標楷體" w:hAnsi="標楷體"/>
                <w:kern w:val="0"/>
              </w:rPr>
              <w:t>12:20-13:20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AD2F"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午餐</w:t>
            </w:r>
          </w:p>
        </w:tc>
      </w:tr>
      <w:tr w:rsidR="009A6061" w14:paraId="01DF6484" w14:textId="77777777">
        <w:tblPrEx>
          <w:tblCellMar>
            <w:top w:w="0" w:type="dxa"/>
            <w:bottom w:w="0" w:type="dxa"/>
          </w:tblCellMar>
        </w:tblPrEx>
        <w:trPr>
          <w:trHeight w:val="401"/>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AAECD" w14:textId="77777777" w:rsidR="009A6061" w:rsidRDefault="00000000">
            <w:pPr>
              <w:spacing w:line="400" w:lineRule="exact"/>
              <w:rPr>
                <w:rFonts w:ascii="標楷體" w:eastAsia="標楷體" w:hAnsi="標楷體"/>
                <w:kern w:val="0"/>
              </w:rPr>
            </w:pPr>
            <w:r>
              <w:rPr>
                <w:rFonts w:ascii="標楷體" w:eastAsia="標楷體" w:hAnsi="標楷體"/>
                <w:kern w:val="0"/>
              </w:rPr>
              <w:t>13:20-14:30</w:t>
            </w:r>
          </w:p>
          <w:p w14:paraId="1730BE59" w14:textId="77777777" w:rsidR="009A6061" w:rsidRDefault="00000000">
            <w:pPr>
              <w:spacing w:line="400" w:lineRule="exact"/>
              <w:jc w:val="both"/>
              <w:rPr>
                <w:rFonts w:ascii="標楷體" w:eastAsia="標楷體" w:hAnsi="標楷體"/>
                <w:kern w:val="0"/>
              </w:rPr>
            </w:pPr>
            <w:r>
              <w:rPr>
                <w:rFonts w:ascii="標楷體" w:eastAsia="標楷體" w:hAnsi="標楷體"/>
                <w:kern w:val="0"/>
              </w:rPr>
              <w:lastRenderedPageBreak/>
              <w:t>跨域思維在國中小社會領域課程共備觀議課之設計與實踐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27EF"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lastRenderedPageBreak/>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FE03A"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9FA33"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23EE"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評論人</w:t>
            </w:r>
          </w:p>
        </w:tc>
      </w:tr>
      <w:tr w:rsidR="009A6061" w14:paraId="149AF914" w14:textId="77777777">
        <w:tblPrEx>
          <w:tblCellMar>
            <w:top w:w="0" w:type="dxa"/>
            <w:bottom w:w="0" w:type="dxa"/>
          </w:tblCellMar>
        </w:tblPrEx>
        <w:trPr>
          <w:trHeight w:val="386"/>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C396" w14:textId="77777777" w:rsidR="009A6061" w:rsidRDefault="009A6061">
            <w:pPr>
              <w:spacing w:line="400" w:lineRule="exact"/>
              <w:rPr>
                <w:rFonts w:ascii="標楷體" w:eastAsia="標楷體" w:hAnsi="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5512" w14:textId="77777777" w:rsidR="009A6061" w:rsidRDefault="009A6061">
            <w:pPr>
              <w:spacing w:line="400" w:lineRule="exact"/>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5C98"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10E2"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6387" w14:textId="77777777" w:rsidR="009A6061" w:rsidRDefault="009A6061">
            <w:pPr>
              <w:spacing w:line="400" w:lineRule="exact"/>
              <w:rPr>
                <w:rFonts w:ascii="標楷體" w:eastAsia="標楷體" w:hAnsi="標楷體"/>
                <w:kern w:val="0"/>
              </w:rPr>
            </w:pPr>
          </w:p>
        </w:tc>
      </w:tr>
      <w:tr w:rsidR="009A6061" w14:paraId="3FB06A9F" w14:textId="77777777">
        <w:tblPrEx>
          <w:tblCellMar>
            <w:top w:w="0" w:type="dxa"/>
            <w:bottom w:w="0" w:type="dxa"/>
          </w:tblCellMar>
        </w:tblPrEx>
        <w:trPr>
          <w:trHeight w:val="408"/>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2F3D" w14:textId="77777777" w:rsidR="009A6061" w:rsidRDefault="009A6061">
            <w:pPr>
              <w:spacing w:line="400" w:lineRule="exact"/>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E8C4" w14:textId="77777777" w:rsidR="009A6061" w:rsidRDefault="009A6061">
            <w:pPr>
              <w:spacing w:line="400" w:lineRule="exact"/>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6420"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C696"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53B7" w14:textId="77777777" w:rsidR="009A6061" w:rsidRDefault="009A6061">
            <w:pPr>
              <w:spacing w:line="400" w:lineRule="exact"/>
              <w:rPr>
                <w:rFonts w:ascii="標楷體" w:eastAsia="標楷體" w:hAnsi="標楷體"/>
                <w:kern w:val="0"/>
              </w:rPr>
            </w:pPr>
          </w:p>
        </w:tc>
      </w:tr>
      <w:tr w:rsidR="009A6061" w14:paraId="14DB9FE6" w14:textId="77777777">
        <w:tblPrEx>
          <w:tblCellMar>
            <w:top w:w="0" w:type="dxa"/>
            <w:bottom w:w="0" w:type="dxa"/>
          </w:tblCellMar>
        </w:tblPrEx>
        <w:trPr>
          <w:trHeight w:val="379"/>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391D" w14:textId="77777777" w:rsidR="009A6061" w:rsidRDefault="009A6061">
            <w:pPr>
              <w:spacing w:line="400" w:lineRule="exact"/>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70831" w14:textId="77777777" w:rsidR="009A6061" w:rsidRDefault="009A6061">
            <w:pPr>
              <w:spacing w:line="400" w:lineRule="exact"/>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26FA"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233B"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632D" w14:textId="77777777" w:rsidR="009A6061" w:rsidRDefault="009A6061">
            <w:pPr>
              <w:spacing w:line="400" w:lineRule="exact"/>
              <w:rPr>
                <w:rFonts w:ascii="標楷體" w:eastAsia="標楷體" w:hAnsi="標楷體"/>
                <w:kern w:val="0"/>
              </w:rPr>
            </w:pPr>
          </w:p>
        </w:tc>
      </w:tr>
      <w:tr w:rsidR="009A6061" w14:paraId="6A5E64C1"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F945" w14:textId="77777777" w:rsidR="009A6061" w:rsidRDefault="00000000">
            <w:pPr>
              <w:spacing w:line="400" w:lineRule="exact"/>
              <w:rPr>
                <w:rFonts w:ascii="標楷體" w:eastAsia="標楷體" w:hAnsi="標楷體"/>
                <w:kern w:val="0"/>
              </w:rPr>
            </w:pPr>
            <w:r>
              <w:rPr>
                <w:rFonts w:ascii="標楷體" w:eastAsia="標楷體" w:hAnsi="標楷體"/>
                <w:kern w:val="0"/>
              </w:rPr>
              <w:t>14:30-14:50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4A72E"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茶敘與休息</w:t>
            </w:r>
          </w:p>
        </w:tc>
      </w:tr>
      <w:tr w:rsidR="009A6061" w14:paraId="3C1F67A8" w14:textId="77777777">
        <w:tblPrEx>
          <w:tblCellMar>
            <w:top w:w="0" w:type="dxa"/>
            <w:bottom w:w="0" w:type="dxa"/>
          </w:tblCellMar>
        </w:tblPrEx>
        <w:trPr>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202C" w14:textId="77777777" w:rsidR="009A6061" w:rsidRDefault="00000000">
            <w:pPr>
              <w:spacing w:line="400" w:lineRule="exact"/>
              <w:rPr>
                <w:rFonts w:ascii="標楷體" w:eastAsia="標楷體" w:hAnsi="標楷體"/>
                <w:kern w:val="0"/>
              </w:rPr>
            </w:pPr>
            <w:r>
              <w:rPr>
                <w:rFonts w:ascii="標楷體" w:eastAsia="標楷體" w:hAnsi="標楷體"/>
                <w:kern w:val="0"/>
              </w:rPr>
              <w:t>14:50-16:00</w:t>
            </w:r>
          </w:p>
          <w:p w14:paraId="7D7B0C93" w14:textId="77777777" w:rsidR="009A6061" w:rsidRDefault="00000000">
            <w:pPr>
              <w:spacing w:line="400" w:lineRule="exact"/>
              <w:jc w:val="both"/>
              <w:rPr>
                <w:rFonts w:ascii="標楷體" w:eastAsia="標楷體" w:hAnsi="標楷體"/>
                <w:kern w:val="0"/>
              </w:rPr>
            </w:pPr>
            <w:r>
              <w:rPr>
                <w:rFonts w:ascii="標楷體" w:eastAsia="標楷體" w:hAnsi="標楷體"/>
                <w:kern w:val="0"/>
              </w:rPr>
              <w:t>跨域思維在國中小社會領域課程與議題教學活動之設計與實踐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6660"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A5E31"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7E9B"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論文題目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BD14"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評論人</w:t>
            </w:r>
          </w:p>
        </w:tc>
      </w:tr>
      <w:tr w:rsidR="009A6061" w14:paraId="0906B65D" w14:textId="77777777">
        <w:tblPrEx>
          <w:tblCellMar>
            <w:top w:w="0" w:type="dxa"/>
            <w:bottom w:w="0" w:type="dxa"/>
          </w:tblCellMar>
        </w:tblPrEx>
        <w:trPr>
          <w:trHeight w:val="624"/>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6523" w14:textId="77777777" w:rsidR="009A6061" w:rsidRDefault="009A6061">
            <w:pPr>
              <w:widowControl/>
              <w:rPr>
                <w:rFonts w:ascii="標楷體" w:eastAsia="標楷體" w:hAnsi="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C9FAB" w14:textId="77777777" w:rsidR="009A6061" w:rsidRDefault="009A6061">
            <w:pPr>
              <w:spacing w:line="400" w:lineRule="exact"/>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468E"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6A7D"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FA08" w14:textId="77777777" w:rsidR="009A6061" w:rsidRDefault="009A6061">
            <w:pPr>
              <w:spacing w:line="400" w:lineRule="exact"/>
              <w:rPr>
                <w:rFonts w:ascii="標楷體" w:eastAsia="標楷體" w:hAnsi="標楷體"/>
                <w:kern w:val="0"/>
              </w:rPr>
            </w:pPr>
          </w:p>
        </w:tc>
      </w:tr>
      <w:tr w:rsidR="009A6061" w14:paraId="6B0465B8" w14:textId="77777777">
        <w:tblPrEx>
          <w:tblCellMar>
            <w:top w:w="0" w:type="dxa"/>
            <w:bottom w:w="0" w:type="dxa"/>
          </w:tblCellMar>
        </w:tblPrEx>
        <w:trPr>
          <w:trHeight w:val="538"/>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BCC3" w14:textId="77777777" w:rsidR="009A6061" w:rsidRDefault="009A6061">
            <w:pPr>
              <w:widowControl/>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80C6" w14:textId="77777777" w:rsidR="009A6061" w:rsidRDefault="009A6061">
            <w:pPr>
              <w:widowControl/>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F009" w14:textId="77777777" w:rsidR="009A6061" w:rsidRDefault="009A6061">
            <w:pPr>
              <w:spacing w:line="400" w:lineRule="exact"/>
              <w:rPr>
                <w:rFonts w:ascii="標楷體" w:eastAsia="標楷體" w:hAnsi="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8DBE"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F9142" w14:textId="77777777" w:rsidR="009A6061" w:rsidRDefault="009A6061">
            <w:pPr>
              <w:widowControl/>
              <w:rPr>
                <w:rFonts w:ascii="標楷體" w:eastAsia="標楷體" w:hAnsi="標楷體"/>
                <w:kern w:val="0"/>
              </w:rPr>
            </w:pPr>
          </w:p>
        </w:tc>
      </w:tr>
      <w:tr w:rsidR="009A6061" w14:paraId="1C5EEAE5" w14:textId="77777777">
        <w:tblPrEx>
          <w:tblCellMar>
            <w:top w:w="0" w:type="dxa"/>
            <w:bottom w:w="0" w:type="dxa"/>
          </w:tblCellMar>
        </w:tblPrEx>
        <w:trPr>
          <w:trHeight w:val="546"/>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F2E65" w14:textId="77777777" w:rsidR="009A6061" w:rsidRDefault="009A6061">
            <w:pPr>
              <w:widowControl/>
              <w:rPr>
                <w:rFonts w:ascii="標楷體" w:eastAsia="標楷體" w:hAnsi="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978F" w14:textId="77777777" w:rsidR="009A6061" w:rsidRDefault="009A6061">
            <w:pPr>
              <w:widowControl/>
              <w:rPr>
                <w:rFonts w:ascii="標楷體" w:eastAsia="標楷體" w:hAnsi="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0BA2" w14:textId="77777777" w:rsidR="009A6061" w:rsidRDefault="009A6061">
            <w:pPr>
              <w:spacing w:line="400" w:lineRule="exact"/>
              <w:rPr>
                <w:rFonts w:ascii="標楷體" w:eastAsia="標楷體" w:hAnsi="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3904" w14:textId="77777777" w:rsidR="009A6061" w:rsidRDefault="009A6061">
            <w:pPr>
              <w:spacing w:line="400" w:lineRule="exact"/>
              <w:rPr>
                <w:rFonts w:ascii="標楷體" w:eastAsia="標楷體" w:hAnsi="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12F43" w14:textId="77777777" w:rsidR="009A6061" w:rsidRDefault="009A6061">
            <w:pPr>
              <w:widowControl/>
              <w:rPr>
                <w:rFonts w:ascii="標楷體" w:eastAsia="標楷體" w:hAnsi="標楷體"/>
                <w:kern w:val="0"/>
              </w:rPr>
            </w:pPr>
          </w:p>
        </w:tc>
      </w:tr>
      <w:tr w:rsidR="009A6061" w14:paraId="5B2A9E3F"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0699" w14:textId="77777777" w:rsidR="009A6061" w:rsidRDefault="00000000">
            <w:pPr>
              <w:widowControl/>
              <w:rPr>
                <w:rFonts w:ascii="標楷體" w:eastAsia="標楷體" w:hAnsi="標楷體"/>
                <w:kern w:val="0"/>
              </w:rPr>
            </w:pPr>
            <w:r>
              <w:rPr>
                <w:rFonts w:ascii="標楷體" w:eastAsia="標楷體" w:hAnsi="標楷體"/>
                <w:kern w:val="0"/>
              </w:rPr>
              <w:t>16:00-17:00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7BFEC" w14:textId="77777777" w:rsidR="009A6061" w:rsidRDefault="00000000">
            <w:pPr>
              <w:spacing w:line="400" w:lineRule="exact"/>
              <w:jc w:val="center"/>
              <w:rPr>
                <w:rFonts w:ascii="標楷體" w:eastAsia="標楷體" w:hAnsi="標楷體"/>
                <w:kern w:val="0"/>
              </w:rPr>
            </w:pPr>
            <w:r>
              <w:rPr>
                <w:rFonts w:ascii="標楷體" w:eastAsia="標楷體" w:hAnsi="標楷體"/>
                <w:kern w:val="0"/>
              </w:rPr>
              <w:t>綜合座談及閉幕</w:t>
            </w:r>
          </w:p>
        </w:tc>
      </w:tr>
    </w:tbl>
    <w:p w14:paraId="0D05B320" w14:textId="77777777" w:rsidR="009A6061" w:rsidRDefault="00000000">
      <w:pPr>
        <w:spacing w:before="180"/>
        <w:rPr>
          <w:rFonts w:ascii="標楷體" w:eastAsia="標楷體" w:hAnsi="標楷體"/>
          <w:b/>
          <w:sz w:val="28"/>
          <w:szCs w:val="28"/>
        </w:rPr>
      </w:pPr>
      <w:r>
        <w:rPr>
          <w:rFonts w:ascii="標楷體" w:eastAsia="標楷體" w:hAnsi="標楷體"/>
          <w:b/>
          <w:sz w:val="28"/>
          <w:szCs w:val="28"/>
        </w:rPr>
        <w:t>拾貳、預期效益</w:t>
      </w:r>
    </w:p>
    <w:p w14:paraId="2EB59D1B" w14:textId="77777777" w:rsidR="009A6061" w:rsidRDefault="00000000">
      <w:pPr>
        <w:snapToGrid w:val="0"/>
        <w:spacing w:line="400" w:lineRule="exact"/>
        <w:ind w:left="720" w:hanging="480"/>
        <w:jc w:val="both"/>
      </w:pPr>
      <w:r>
        <w:rPr>
          <w:rFonts w:ascii="標楷體" w:eastAsia="標楷體" w:hAnsi="標楷體"/>
        </w:rPr>
        <w:t>一、發表及推廣社會領域</w:t>
      </w:r>
      <w:r>
        <w:rPr>
          <w:rFonts w:ascii="Times New Roman" w:eastAsia="標楷體" w:hAnsi="Times New Roman"/>
          <w:bCs/>
          <w:szCs w:val="28"/>
        </w:rPr>
        <w:t>跨域思維之設計與實踐具體策略與示例。</w:t>
      </w:r>
    </w:p>
    <w:p w14:paraId="0858DD6B" w14:textId="77777777" w:rsidR="009A6061" w:rsidRDefault="00000000">
      <w:pPr>
        <w:snapToGrid w:val="0"/>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t>二、落實教學轉化與實踐之行動，提升社會領域教師研究與發表能力。</w:t>
      </w:r>
    </w:p>
    <w:p w14:paraId="543305B8" w14:textId="77777777" w:rsidR="009A6061" w:rsidRDefault="00000000">
      <w:pPr>
        <w:snapToGrid w:val="0"/>
        <w:spacing w:line="400" w:lineRule="exact"/>
        <w:ind w:left="720" w:hanging="480"/>
        <w:jc w:val="both"/>
        <w:rPr>
          <w:rFonts w:ascii="Times New Roman" w:eastAsia="標楷體" w:hAnsi="Times New Roman"/>
          <w:bCs/>
          <w:szCs w:val="28"/>
        </w:rPr>
      </w:pPr>
      <w:r>
        <w:rPr>
          <w:rFonts w:ascii="Times New Roman" w:eastAsia="標楷體" w:hAnsi="Times New Roman"/>
          <w:bCs/>
          <w:szCs w:val="28"/>
        </w:rPr>
        <w:t>三、促進中央、縣市層級輔導團與現場教師交流，建構教師專業支持系統。</w:t>
      </w:r>
    </w:p>
    <w:p w14:paraId="446F585B" w14:textId="77777777" w:rsidR="009A6061" w:rsidRDefault="00000000">
      <w:pPr>
        <w:snapToGrid w:val="0"/>
        <w:spacing w:line="400" w:lineRule="exact"/>
        <w:ind w:left="720" w:hanging="480"/>
        <w:jc w:val="both"/>
      </w:pPr>
      <w:r>
        <w:rPr>
          <w:rFonts w:ascii="Times New Roman" w:eastAsia="標楷體" w:hAnsi="Times New Roman"/>
          <w:bCs/>
          <w:szCs w:val="28"/>
        </w:rPr>
        <w:t>四、研討成果上傳國民中</w:t>
      </w:r>
      <w:r>
        <w:rPr>
          <w:rFonts w:ascii="標楷體" w:eastAsia="標楷體" w:hAnsi="標楷體"/>
          <w:kern w:val="0"/>
        </w:rPr>
        <w:t>小學課程與教學資源整合平臺（CIRN），</w:t>
      </w:r>
      <w:r>
        <w:rPr>
          <w:rFonts w:ascii="標楷體" w:eastAsia="標楷體" w:hAnsi="標楷體"/>
          <w:bCs/>
          <w:kern w:val="0"/>
        </w:rPr>
        <w:t>與其他</w:t>
      </w:r>
      <w:r>
        <w:rPr>
          <w:rFonts w:ascii="標楷體" w:eastAsia="標楷體" w:hAnsi="標楷體"/>
          <w:kern w:val="0"/>
        </w:rPr>
        <w:t>縣市團</w:t>
      </w:r>
      <w:r>
        <w:rPr>
          <w:rFonts w:ascii="標楷體" w:eastAsia="標楷體" w:hAnsi="標楷體"/>
          <w:bCs/>
          <w:kern w:val="0"/>
        </w:rPr>
        <w:t>夥伴分享。</w:t>
      </w:r>
    </w:p>
    <w:p w14:paraId="7E9D8634" w14:textId="77777777" w:rsidR="009A6061" w:rsidRDefault="009A6061">
      <w:pPr>
        <w:pageBreakBefore/>
        <w:widowControl/>
        <w:rPr>
          <w:rFonts w:ascii="標楷體" w:eastAsia="標楷體" w:hAnsi="標楷體"/>
          <w:bCs/>
          <w:kern w:val="0"/>
        </w:rPr>
      </w:pPr>
    </w:p>
    <w:p w14:paraId="7C326F59" w14:textId="77777777" w:rsidR="009A6061" w:rsidRDefault="009A6061">
      <w:pPr>
        <w:snapToGrid w:val="0"/>
        <w:spacing w:line="400" w:lineRule="exact"/>
        <w:jc w:val="both"/>
      </w:pPr>
    </w:p>
    <w:p w14:paraId="35E6B047" w14:textId="77777777" w:rsidR="009A6061" w:rsidRDefault="00000000">
      <w:pPr>
        <w:snapToGrid w:val="0"/>
        <w:spacing w:line="400" w:lineRule="exact"/>
        <w:jc w:val="both"/>
      </w:pPr>
      <w:r>
        <w:rPr>
          <w:rFonts w:ascii="標楷體" w:eastAsia="標楷體" w:hAnsi="標楷體"/>
          <w:b/>
          <w:bCs/>
          <w:noProof/>
          <w:kern w:val="0"/>
          <w:sz w:val="32"/>
        </w:rPr>
        <mc:AlternateContent>
          <mc:Choice Requires="wps">
            <w:drawing>
              <wp:anchor distT="0" distB="0" distL="114300" distR="114300" simplePos="0" relativeHeight="251661312" behindDoc="0" locked="0" layoutInCell="1" allowOverlap="1" wp14:anchorId="744ECC25" wp14:editId="0DFA92D1">
                <wp:simplePos x="0" y="0"/>
                <wp:positionH relativeFrom="page">
                  <wp:posOffset>900427</wp:posOffset>
                </wp:positionH>
                <wp:positionV relativeFrom="page">
                  <wp:posOffset>864236</wp:posOffset>
                </wp:positionV>
                <wp:extent cx="654682" cy="328927"/>
                <wp:effectExtent l="0" t="0" r="12068" b="13973"/>
                <wp:wrapTight wrapText="bothSides">
                  <wp:wrapPolygon edited="0">
                    <wp:start x="0" y="0"/>
                    <wp:lineTo x="0" y="21308"/>
                    <wp:lineTo x="21390" y="21308"/>
                    <wp:lineTo x="21390" y="0"/>
                    <wp:lineTo x="0" y="0"/>
                  </wp:wrapPolygon>
                </wp:wrapTight>
                <wp:docPr id="1" name="文字方塊 2"/>
                <wp:cNvGraphicFramePr/>
                <a:graphic xmlns:a="http://schemas.openxmlformats.org/drawingml/2006/main">
                  <a:graphicData uri="http://schemas.microsoft.com/office/word/2010/wordprocessingShape">
                    <wps:wsp>
                      <wps:cNvSpPr txBox="1"/>
                      <wps:spPr>
                        <a:xfrm>
                          <a:off x="0" y="0"/>
                          <a:ext cx="654682" cy="328927"/>
                        </a:xfrm>
                        <a:prstGeom prst="rect">
                          <a:avLst/>
                        </a:prstGeom>
                        <a:solidFill>
                          <a:srgbClr val="FFFFFF"/>
                        </a:solidFill>
                        <a:ln w="9528">
                          <a:solidFill>
                            <a:srgbClr val="000000"/>
                          </a:solidFill>
                          <a:prstDash val="solid"/>
                        </a:ln>
                      </wps:spPr>
                      <wps:txbx>
                        <w:txbxContent>
                          <w:p w14:paraId="5DFEDDA5" w14:textId="77777777" w:rsidR="009A6061" w:rsidRDefault="00000000">
                            <w:r>
                              <w:t>附件一</w:t>
                            </w:r>
                          </w:p>
                        </w:txbxContent>
                      </wps:txbx>
                      <wps:bodyPr vert="horz" wrap="square" lIns="91440" tIns="45720" rIns="91440" bIns="45720" anchor="t" anchorCtr="0" compatLnSpc="0">
                        <a:spAutoFit/>
                      </wps:bodyPr>
                    </wps:wsp>
                  </a:graphicData>
                </a:graphic>
              </wp:anchor>
            </w:drawing>
          </mc:Choice>
          <mc:Fallback>
            <w:pict>
              <v:shapetype w14:anchorId="744ECC25" id="_x0000_t202" coordsize="21600,21600" o:spt="202" path="m,l,21600r21600,l21600,xe">
                <v:stroke joinstyle="miter"/>
                <v:path gradientshapeok="t" o:connecttype="rect"/>
              </v:shapetype>
              <v:shape id="文字方塊 2" o:spid="_x0000_s1026" type="#_x0000_t202" style="position:absolute;left:0;text-align:left;margin-left:70.9pt;margin-top:68.05pt;width:51.55pt;height:25.9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" strokeweight=".26467mm">
                <v:textbox style="mso-fit-shape-to-text:t">
                  <w:txbxContent>
                    <w:p w14:paraId="5DFEDDA5" w14:textId="77777777" w:rsidR="009A6061" w:rsidRDefault="00000000">
                      <w:r>
                        <w:t>附件一</w:t>
                      </w:r>
                    </w:p>
                  </w:txbxContent>
                </v:textbox>
                <w10:wrap type="tight" anchorx="page" anchory="page"/>
              </v:shape>
            </w:pict>
          </mc:Fallback>
        </mc:AlternateContent>
      </w:r>
    </w:p>
    <w:p w14:paraId="6E0572E0" w14:textId="77777777" w:rsidR="009A6061" w:rsidRDefault="00000000">
      <w:pPr>
        <w:spacing w:line="0" w:lineRule="atLeast"/>
        <w:rPr>
          <w:rFonts w:ascii="標楷體" w:eastAsia="標楷體" w:hAnsi="標楷體"/>
          <w:b/>
          <w:sz w:val="28"/>
          <w:szCs w:val="28"/>
        </w:rPr>
      </w:pPr>
      <w:r>
        <w:rPr>
          <w:rFonts w:ascii="標楷體" w:eastAsia="標楷體" w:hAnsi="標楷體"/>
          <w:b/>
          <w:sz w:val="28"/>
          <w:szCs w:val="28"/>
        </w:rPr>
        <w:t xml:space="preserve">   114學年度國民教育中央輔導團－社會領域分團</w:t>
      </w:r>
    </w:p>
    <w:p w14:paraId="6214E878" w14:textId="77777777" w:rsidR="009A6061" w:rsidRDefault="00000000">
      <w:pPr>
        <w:spacing w:after="180" w:line="0" w:lineRule="atLeast"/>
        <w:jc w:val="center"/>
        <w:rPr>
          <w:rFonts w:ascii="標楷體" w:eastAsia="標楷體" w:hAnsi="標楷體"/>
          <w:b/>
          <w:sz w:val="28"/>
          <w:szCs w:val="28"/>
        </w:rPr>
      </w:pPr>
      <w:r>
        <w:rPr>
          <w:rFonts w:ascii="標楷體" w:eastAsia="標楷體" w:hAnsi="標楷體"/>
          <w:b/>
          <w:sz w:val="28"/>
          <w:szCs w:val="28"/>
        </w:rPr>
        <w:t>「跨域思維在國中小社會領域課程的理論與實踐」年度研討會</w:t>
      </w:r>
    </w:p>
    <w:tbl>
      <w:tblPr>
        <w:tblW w:w="8605" w:type="dxa"/>
        <w:jc w:val="center"/>
        <w:tblCellMar>
          <w:left w:w="10" w:type="dxa"/>
          <w:right w:w="10" w:type="dxa"/>
        </w:tblCellMar>
        <w:tblLook w:val="0000" w:firstRow="0" w:lastRow="0" w:firstColumn="0" w:lastColumn="0" w:noHBand="0" w:noVBand="0"/>
      </w:tblPr>
      <w:tblGrid>
        <w:gridCol w:w="1615"/>
        <w:gridCol w:w="6964"/>
        <w:gridCol w:w="26"/>
      </w:tblGrid>
      <w:tr w:rsidR="009A6061" w14:paraId="2719E1CA"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272F6A" w14:textId="77777777" w:rsidR="009A6061" w:rsidRDefault="00000000">
            <w:pPr>
              <w:jc w:val="center"/>
              <w:rPr>
                <w:rFonts w:ascii="標楷體" w:eastAsia="標楷體" w:hAnsi="標楷體"/>
              </w:rPr>
            </w:pPr>
            <w:r>
              <w:rPr>
                <w:rFonts w:ascii="標楷體" w:eastAsia="標楷體" w:hAnsi="標楷體"/>
              </w:rPr>
              <w:t>姓    名</w:t>
            </w:r>
          </w:p>
        </w:tc>
        <w:tc>
          <w:tcPr>
            <w:tcW w:w="6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52DDF6" w14:textId="77777777" w:rsidR="009A6061" w:rsidRDefault="009A6061">
            <w:pPr>
              <w:spacing w:line="360" w:lineRule="exact"/>
              <w:rPr>
                <w:rFonts w:ascii="標楷體" w:eastAsia="標楷體" w:hAnsi="標楷體"/>
              </w:rPr>
            </w:pPr>
          </w:p>
        </w:tc>
      </w:tr>
      <w:tr w:rsidR="009A6061" w14:paraId="18AE3D28"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F7B76F" w14:textId="77777777" w:rsidR="009A6061" w:rsidRDefault="00000000">
            <w:pPr>
              <w:jc w:val="center"/>
              <w:rPr>
                <w:rFonts w:ascii="標楷體" w:eastAsia="標楷體" w:hAnsi="標楷體"/>
              </w:rPr>
            </w:pPr>
            <w:r>
              <w:rPr>
                <w:rFonts w:ascii="標楷體" w:eastAsia="標楷體" w:hAnsi="標楷體"/>
              </w:rPr>
              <w:t>服務單位</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44E7E2" w14:textId="77777777" w:rsidR="009A6061" w:rsidRDefault="009A6061">
            <w:pPr>
              <w:spacing w:line="360" w:lineRule="exact"/>
            </w:pPr>
          </w:p>
        </w:tc>
        <w:tc>
          <w:tcPr>
            <w:tcW w:w="9" w:type="dxa"/>
          </w:tcPr>
          <w:p w14:paraId="56807250" w14:textId="77777777" w:rsidR="009A6061" w:rsidRDefault="009A6061">
            <w:pPr>
              <w:spacing w:line="360" w:lineRule="exact"/>
            </w:pPr>
          </w:p>
        </w:tc>
      </w:tr>
      <w:tr w:rsidR="009A6061" w14:paraId="4FAD0BB5"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6CF60E" w14:textId="77777777" w:rsidR="009A6061" w:rsidRDefault="00000000">
            <w:pPr>
              <w:jc w:val="center"/>
              <w:rPr>
                <w:rFonts w:ascii="標楷體" w:eastAsia="標楷體" w:hAnsi="標楷體"/>
              </w:rPr>
            </w:pPr>
            <w:r>
              <w:rPr>
                <w:rFonts w:ascii="標楷體" w:eastAsia="標楷體" w:hAnsi="標楷體"/>
              </w:rPr>
              <w:t>電  話</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2285EB6" w14:textId="77777777" w:rsidR="009A6061" w:rsidRDefault="009A6061">
            <w:pPr>
              <w:spacing w:line="360" w:lineRule="exact"/>
              <w:rPr>
                <w:rFonts w:ascii="標楷體" w:eastAsia="標楷體" w:hAnsi="標楷體"/>
              </w:rPr>
            </w:pPr>
          </w:p>
        </w:tc>
        <w:tc>
          <w:tcPr>
            <w:tcW w:w="9" w:type="dxa"/>
          </w:tcPr>
          <w:p w14:paraId="21C64E0D" w14:textId="77777777" w:rsidR="009A6061" w:rsidRDefault="009A6061">
            <w:pPr>
              <w:spacing w:line="360" w:lineRule="exact"/>
              <w:rPr>
                <w:rFonts w:ascii="標楷體" w:eastAsia="標楷體" w:hAnsi="標楷體"/>
              </w:rPr>
            </w:pPr>
          </w:p>
        </w:tc>
      </w:tr>
      <w:tr w:rsidR="009A6061" w14:paraId="09F4DECC"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CA7076E" w14:textId="77777777" w:rsidR="009A6061" w:rsidRDefault="00000000">
            <w:pPr>
              <w:jc w:val="center"/>
              <w:rPr>
                <w:rFonts w:ascii="標楷體" w:eastAsia="標楷體" w:hAnsi="標楷體"/>
              </w:rPr>
            </w:pPr>
            <w:r>
              <w:rPr>
                <w:rFonts w:ascii="標楷體" w:eastAsia="標楷體" w:hAnsi="標楷體"/>
              </w:rPr>
              <w:t>通 信 地 址</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D4D748" w14:textId="77777777" w:rsidR="009A6061" w:rsidRDefault="009A6061">
            <w:pPr>
              <w:spacing w:line="360" w:lineRule="exact"/>
              <w:rPr>
                <w:rFonts w:ascii="標楷體" w:eastAsia="標楷體" w:hAnsi="標楷體"/>
              </w:rPr>
            </w:pPr>
          </w:p>
        </w:tc>
        <w:tc>
          <w:tcPr>
            <w:tcW w:w="9" w:type="dxa"/>
          </w:tcPr>
          <w:p w14:paraId="7653DA91" w14:textId="77777777" w:rsidR="009A6061" w:rsidRDefault="009A6061">
            <w:pPr>
              <w:spacing w:line="360" w:lineRule="exact"/>
              <w:rPr>
                <w:rFonts w:ascii="標楷體" w:eastAsia="標楷體" w:hAnsi="標楷體"/>
              </w:rPr>
            </w:pPr>
          </w:p>
        </w:tc>
      </w:tr>
      <w:tr w:rsidR="009A6061" w14:paraId="16666039"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13DDCD" w14:textId="77777777" w:rsidR="009A6061" w:rsidRDefault="00000000">
            <w:pPr>
              <w:jc w:val="center"/>
              <w:rPr>
                <w:rFonts w:ascii="標楷體" w:eastAsia="標楷體" w:hAnsi="標楷體"/>
              </w:rPr>
            </w:pPr>
            <w:r>
              <w:rPr>
                <w:rFonts w:ascii="標楷體" w:eastAsia="標楷體" w:hAnsi="標楷體"/>
              </w:rPr>
              <w:t>E-mail</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30C2F6" w14:textId="77777777" w:rsidR="009A6061" w:rsidRDefault="009A6061">
            <w:pPr>
              <w:spacing w:line="360" w:lineRule="exact"/>
              <w:rPr>
                <w:rFonts w:ascii="標楷體" w:eastAsia="標楷體" w:hAnsi="標楷體"/>
              </w:rPr>
            </w:pPr>
          </w:p>
        </w:tc>
        <w:tc>
          <w:tcPr>
            <w:tcW w:w="9" w:type="dxa"/>
          </w:tcPr>
          <w:p w14:paraId="2CB427C4" w14:textId="77777777" w:rsidR="009A6061" w:rsidRDefault="009A6061">
            <w:pPr>
              <w:spacing w:line="360" w:lineRule="exact"/>
              <w:rPr>
                <w:rFonts w:ascii="標楷體" w:eastAsia="標楷體" w:hAnsi="標楷體"/>
              </w:rPr>
            </w:pPr>
          </w:p>
        </w:tc>
      </w:tr>
      <w:tr w:rsidR="009A6061" w14:paraId="5907409A"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863243" w14:textId="77777777" w:rsidR="009A6061" w:rsidRDefault="00000000">
            <w:pPr>
              <w:jc w:val="center"/>
              <w:rPr>
                <w:rFonts w:ascii="標楷體" w:eastAsia="標楷體" w:hAnsi="標楷體"/>
              </w:rPr>
            </w:pPr>
            <w:r>
              <w:rPr>
                <w:rFonts w:ascii="標楷體" w:eastAsia="標楷體" w:hAnsi="標楷體"/>
              </w:rPr>
              <w:t>論 文 題 目</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432016" w14:textId="77777777" w:rsidR="009A6061" w:rsidRDefault="009A6061">
            <w:pPr>
              <w:spacing w:line="360" w:lineRule="exact"/>
              <w:rPr>
                <w:rFonts w:ascii="標楷體" w:eastAsia="標楷體" w:hAnsi="標楷體"/>
              </w:rPr>
            </w:pPr>
          </w:p>
        </w:tc>
        <w:tc>
          <w:tcPr>
            <w:tcW w:w="9" w:type="dxa"/>
          </w:tcPr>
          <w:p w14:paraId="1532CDA0" w14:textId="77777777" w:rsidR="009A6061" w:rsidRDefault="009A6061">
            <w:pPr>
              <w:spacing w:line="360" w:lineRule="exact"/>
              <w:rPr>
                <w:rFonts w:ascii="標楷體" w:eastAsia="標楷體" w:hAnsi="標楷體"/>
              </w:rPr>
            </w:pPr>
          </w:p>
        </w:tc>
      </w:tr>
      <w:tr w:rsidR="009A6061" w14:paraId="3BF6B577"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4626BF" w14:textId="77777777" w:rsidR="009A6061" w:rsidRDefault="00000000">
            <w:pPr>
              <w:jc w:val="center"/>
              <w:rPr>
                <w:rFonts w:ascii="標楷體" w:eastAsia="標楷體" w:hAnsi="標楷體"/>
              </w:rPr>
            </w:pPr>
            <w:r>
              <w:rPr>
                <w:rFonts w:ascii="標楷體" w:eastAsia="標楷體" w:hAnsi="標楷體"/>
              </w:rPr>
              <w:t>備      註</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4915D9" w14:textId="77777777" w:rsidR="009A6061" w:rsidRDefault="009A6061">
            <w:pPr>
              <w:spacing w:line="360" w:lineRule="exact"/>
              <w:rPr>
                <w:rFonts w:ascii="標楷體" w:eastAsia="標楷體" w:hAnsi="標楷體"/>
              </w:rPr>
            </w:pPr>
          </w:p>
        </w:tc>
        <w:tc>
          <w:tcPr>
            <w:tcW w:w="9" w:type="dxa"/>
          </w:tcPr>
          <w:p w14:paraId="2AD802F8" w14:textId="77777777" w:rsidR="009A6061" w:rsidRDefault="009A6061">
            <w:pPr>
              <w:spacing w:line="360" w:lineRule="exact"/>
              <w:rPr>
                <w:rFonts w:ascii="標楷體" w:eastAsia="標楷體" w:hAnsi="標楷體"/>
              </w:rPr>
            </w:pPr>
          </w:p>
        </w:tc>
      </w:tr>
    </w:tbl>
    <w:p w14:paraId="029C7A1D" w14:textId="77777777" w:rsidR="009A6061" w:rsidRDefault="009A6061">
      <w:pPr>
        <w:jc w:val="both"/>
        <w:rPr>
          <w:rFonts w:ascii="標楷體" w:eastAsia="標楷體" w:hAnsi="標楷體"/>
        </w:rPr>
      </w:pPr>
    </w:p>
    <w:p w14:paraId="480562E2" w14:textId="77777777" w:rsidR="009A6061" w:rsidRDefault="00000000">
      <w:pPr>
        <w:jc w:val="center"/>
        <w:rPr>
          <w:rFonts w:ascii="標楷體" w:eastAsia="標楷體" w:hAnsi="標楷體"/>
        </w:rPr>
      </w:pPr>
      <w:r>
        <w:rPr>
          <w:rFonts w:ascii="標楷體" w:eastAsia="標楷體" w:hAnsi="標楷體"/>
        </w:rPr>
        <w:t>摘要</w:t>
      </w:r>
    </w:p>
    <w:p w14:paraId="11AF425C" w14:textId="77777777" w:rsidR="009A6061" w:rsidRDefault="00000000">
      <w:pPr>
        <w:jc w:val="center"/>
        <w:rPr>
          <w:rFonts w:ascii="標楷體" w:eastAsia="標楷體" w:hAnsi="標楷體"/>
        </w:rPr>
      </w:pPr>
      <w:r>
        <w:rPr>
          <w:rFonts w:ascii="標楷體" w:eastAsia="標楷體" w:hAnsi="標楷體"/>
        </w:rPr>
        <w:t>（500字以內）</w:t>
      </w:r>
    </w:p>
    <w:p w14:paraId="0B918E21" w14:textId="77777777" w:rsidR="009A6061" w:rsidRDefault="009A6061">
      <w:pPr>
        <w:pageBreakBefore/>
        <w:widowControl/>
      </w:pPr>
    </w:p>
    <w:p w14:paraId="6A063F22" w14:textId="77777777" w:rsidR="009A6061" w:rsidRDefault="00000000">
      <w:pPr>
        <w:spacing w:line="276" w:lineRule="auto"/>
      </w:pPr>
      <w:r>
        <w:rPr>
          <w:rFonts w:ascii="標楷體" w:eastAsia="標楷體" w:hAnsi="標楷體"/>
          <w:b/>
          <w:bCs/>
          <w:noProof/>
          <w:kern w:val="0"/>
          <w:sz w:val="32"/>
        </w:rPr>
        <mc:AlternateContent>
          <mc:Choice Requires="wps">
            <w:drawing>
              <wp:anchor distT="0" distB="0" distL="114300" distR="114300" simplePos="0" relativeHeight="251663360" behindDoc="0" locked="0" layoutInCell="1" allowOverlap="1" wp14:anchorId="60DF1AA4" wp14:editId="6A0DE0B0">
                <wp:simplePos x="0" y="0"/>
                <wp:positionH relativeFrom="page">
                  <wp:posOffset>900427</wp:posOffset>
                </wp:positionH>
                <wp:positionV relativeFrom="page">
                  <wp:posOffset>897885</wp:posOffset>
                </wp:positionV>
                <wp:extent cx="654682" cy="328927"/>
                <wp:effectExtent l="0" t="0" r="12068" b="13973"/>
                <wp:wrapTight wrapText="bothSides">
                  <wp:wrapPolygon edited="0">
                    <wp:start x="0" y="0"/>
                    <wp:lineTo x="0" y="21308"/>
                    <wp:lineTo x="21390" y="21308"/>
                    <wp:lineTo x="21390" y="0"/>
                    <wp:lineTo x="0" y="0"/>
                  </wp:wrapPolygon>
                </wp:wrapTight>
                <wp:docPr id="2" name="文字方塊 2"/>
                <wp:cNvGraphicFramePr/>
                <a:graphic xmlns:a="http://schemas.openxmlformats.org/drawingml/2006/main">
                  <a:graphicData uri="http://schemas.microsoft.com/office/word/2010/wordprocessingShape">
                    <wps:wsp>
                      <wps:cNvSpPr txBox="1"/>
                      <wps:spPr>
                        <a:xfrm>
                          <a:off x="0" y="0"/>
                          <a:ext cx="654682" cy="328927"/>
                        </a:xfrm>
                        <a:prstGeom prst="rect">
                          <a:avLst/>
                        </a:prstGeom>
                        <a:solidFill>
                          <a:srgbClr val="FFFFFF"/>
                        </a:solidFill>
                        <a:ln w="9528">
                          <a:solidFill>
                            <a:srgbClr val="000000"/>
                          </a:solidFill>
                          <a:prstDash val="solid"/>
                        </a:ln>
                      </wps:spPr>
                      <wps:txbx>
                        <w:txbxContent>
                          <w:p w14:paraId="684BCF45" w14:textId="77777777" w:rsidR="009A6061" w:rsidRDefault="00000000">
                            <w:r>
                              <w:t>附件二</w:t>
                            </w:r>
                          </w:p>
                        </w:txbxContent>
                      </wps:txbx>
                      <wps:bodyPr vert="horz" wrap="square" lIns="91440" tIns="45720" rIns="91440" bIns="45720" anchor="t" anchorCtr="0" compatLnSpc="0">
                        <a:spAutoFit/>
                      </wps:bodyPr>
                    </wps:wsp>
                  </a:graphicData>
                </a:graphic>
              </wp:anchor>
            </w:drawing>
          </mc:Choice>
          <mc:Fallback>
            <w:pict>
              <v:shape w14:anchorId="60DF1AA4" id="_x0000_s1027" type="#_x0000_t202" style="position:absolute;margin-left:70.9pt;margin-top:70.7pt;width:51.55pt;height:25.9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" strokeweight=".26467mm">
                <v:textbox style="mso-fit-shape-to-text:t">
                  <w:txbxContent>
                    <w:p w14:paraId="684BCF45" w14:textId="77777777" w:rsidR="009A6061" w:rsidRDefault="00000000">
                      <w:r>
                        <w:t>附件二</w:t>
                      </w:r>
                    </w:p>
                  </w:txbxContent>
                </v:textbox>
                <w10:wrap type="tight" anchorx="page" anchory="page"/>
              </v:shape>
            </w:pict>
          </mc:Fallback>
        </mc:AlternateContent>
      </w:r>
      <w:r>
        <w:rPr>
          <w:rFonts w:ascii="標楷體" w:eastAsia="標楷體" w:hAnsi="標楷體"/>
          <w:b/>
          <w:sz w:val="28"/>
        </w:rPr>
        <w:t>全文</w:t>
      </w:r>
      <w:r>
        <w:rPr>
          <w:rFonts w:eastAsia="標楷體"/>
          <w:b/>
          <w:bCs/>
          <w:sz w:val="28"/>
          <w:szCs w:val="28"/>
        </w:rPr>
        <w:t>範例</w:t>
      </w:r>
    </w:p>
    <w:p w14:paraId="0CB0EF92" w14:textId="77777777" w:rsidR="009A6061" w:rsidRDefault="00000000">
      <w:pPr>
        <w:spacing w:line="276" w:lineRule="auto"/>
        <w:jc w:val="center"/>
        <w:rPr>
          <w:rFonts w:eastAsia="標楷體"/>
          <w:sz w:val="36"/>
          <w:szCs w:val="36"/>
        </w:rPr>
      </w:pPr>
      <w:r>
        <w:rPr>
          <w:rFonts w:eastAsia="標楷體"/>
          <w:sz w:val="36"/>
          <w:szCs w:val="36"/>
        </w:rPr>
        <w:t>花蓮溪縱谷段土石流扇判釋與流域特徵分析</w:t>
      </w:r>
    </w:p>
    <w:p w14:paraId="7AE35CF2" w14:textId="77777777" w:rsidR="009A6061" w:rsidRDefault="00000000">
      <w:pPr>
        <w:spacing w:line="276" w:lineRule="auto"/>
        <w:jc w:val="center"/>
      </w:pPr>
      <w:r>
        <w:rPr>
          <w:rFonts w:eastAsia="標楷體"/>
          <w:sz w:val="28"/>
          <w:szCs w:val="28"/>
        </w:rPr>
        <w:t>葉懿嫻</w:t>
      </w:r>
      <w:r>
        <w:rPr>
          <w:rStyle w:val="a9"/>
          <w:rFonts w:eastAsia="標楷體"/>
          <w:sz w:val="28"/>
          <w:szCs w:val="28"/>
        </w:rPr>
        <w:footnoteReference w:id="1"/>
      </w:r>
      <w:r>
        <w:rPr>
          <w:rFonts w:eastAsia="標楷體"/>
          <w:sz w:val="28"/>
          <w:szCs w:val="28"/>
        </w:rPr>
        <w:t xml:space="preserve">      </w:t>
      </w:r>
      <w:r>
        <w:rPr>
          <w:rFonts w:eastAsia="標楷體"/>
          <w:sz w:val="28"/>
          <w:szCs w:val="28"/>
        </w:rPr>
        <w:t>沈淑敏</w:t>
      </w:r>
      <w:r>
        <w:rPr>
          <w:rStyle w:val="a9"/>
          <w:rFonts w:eastAsia="標楷體"/>
          <w:sz w:val="28"/>
          <w:szCs w:val="28"/>
        </w:rPr>
        <w:footnoteReference w:id="2"/>
      </w:r>
    </w:p>
    <w:p w14:paraId="7F71B6DB" w14:textId="77777777" w:rsidR="009A6061" w:rsidRDefault="00000000">
      <w:pPr>
        <w:spacing w:line="276" w:lineRule="auto"/>
        <w:jc w:val="center"/>
        <w:rPr>
          <w:rFonts w:eastAsia="標楷體"/>
        </w:rPr>
      </w:pPr>
      <w:r>
        <w:rPr>
          <w:rFonts w:eastAsia="標楷體"/>
        </w:rPr>
        <w:t>I- Hsien Yeh      Su- Min Shen</w:t>
      </w:r>
    </w:p>
    <w:p w14:paraId="4880F501" w14:textId="77777777" w:rsidR="009A6061" w:rsidRDefault="009A6061">
      <w:pPr>
        <w:spacing w:line="276" w:lineRule="auto"/>
        <w:rPr>
          <w:rFonts w:eastAsia="標楷體"/>
        </w:rPr>
      </w:pPr>
    </w:p>
    <w:p w14:paraId="16441489" w14:textId="77777777" w:rsidR="009A6061" w:rsidRDefault="00000000">
      <w:pPr>
        <w:spacing w:line="276" w:lineRule="auto"/>
        <w:jc w:val="center"/>
        <w:rPr>
          <w:rFonts w:eastAsia="標楷體"/>
        </w:rPr>
      </w:pPr>
      <w:r>
        <w:rPr>
          <w:rFonts w:eastAsia="標楷體"/>
        </w:rPr>
        <w:t>摘</w:t>
      </w:r>
      <w:r>
        <w:rPr>
          <w:rFonts w:eastAsia="標楷體"/>
        </w:rPr>
        <w:t xml:space="preserve">  </w:t>
      </w:r>
      <w:r>
        <w:rPr>
          <w:rFonts w:eastAsia="標楷體"/>
        </w:rPr>
        <w:t>要</w:t>
      </w:r>
    </w:p>
    <w:p w14:paraId="4CD49832" w14:textId="77777777" w:rsidR="009A6061" w:rsidRDefault="00000000">
      <w:pPr>
        <w:spacing w:line="276" w:lineRule="auto"/>
        <w:ind w:firstLine="480"/>
        <w:jc w:val="both"/>
        <w:rPr>
          <w:rFonts w:eastAsia="標楷體"/>
        </w:rPr>
      </w:pPr>
      <w:r>
        <w:rPr>
          <w:rFonts w:eastAsia="標楷體"/>
        </w:rPr>
        <w:t>臺灣構造運動發達，山勢陡峭、水流湍急，地形、地質環境較為脆弱，加上多颱風豪雨，易誘發土石流事件，造成不少災害。行政院農業委員會水土保持局於</w:t>
      </w:r>
      <w:r>
        <w:rPr>
          <w:rFonts w:eastAsia="標楷體"/>
        </w:rPr>
        <w:t>1990</w:t>
      </w:r>
      <w:r>
        <w:rPr>
          <w:rFonts w:eastAsia="標楷體"/>
        </w:rPr>
        <w:t>年代起委託多項土石流研究計劃，根據河道坡度、有效集水面積等形態參數</w:t>
      </w:r>
      <w:r>
        <w:rPr>
          <w:rFonts w:eastAsia="標楷體"/>
        </w:rPr>
        <w:t>(morphological parameters)</w:t>
      </w:r>
      <w:r>
        <w:rPr>
          <w:rFonts w:eastAsia="標楷體"/>
        </w:rPr>
        <w:t>、下游保全對象及往昔災害記錄、現場調查不安定堆積土石現有防治措施等多項條件，判定全島的土石流潛勢溪流，至</w:t>
      </w:r>
      <w:r>
        <w:rPr>
          <w:rFonts w:eastAsia="標楷體"/>
        </w:rPr>
        <w:t>2003</w:t>
      </w:r>
      <w:r>
        <w:rPr>
          <w:rFonts w:eastAsia="標楷體"/>
        </w:rPr>
        <w:t>年三月份為止，全臺共有</w:t>
      </w:r>
      <w:r>
        <w:rPr>
          <w:rFonts w:eastAsia="標楷體"/>
        </w:rPr>
        <w:t>1420</w:t>
      </w:r>
      <w:r>
        <w:rPr>
          <w:rFonts w:eastAsia="標楷體"/>
        </w:rPr>
        <w:t>條。</w:t>
      </w:r>
    </w:p>
    <w:p w14:paraId="12DF9A7F" w14:textId="77777777" w:rsidR="009A6061" w:rsidRDefault="009A6061">
      <w:pPr>
        <w:spacing w:line="276" w:lineRule="auto"/>
        <w:rPr>
          <w:rFonts w:eastAsia="標楷體"/>
          <w:szCs w:val="28"/>
        </w:rPr>
      </w:pPr>
    </w:p>
    <w:p w14:paraId="2736B5EE" w14:textId="77777777" w:rsidR="009A6061" w:rsidRDefault="00000000">
      <w:pPr>
        <w:spacing w:line="276" w:lineRule="auto"/>
        <w:ind w:left="961" w:hanging="961"/>
      </w:pPr>
      <w:r>
        <w:rPr>
          <w:rFonts w:eastAsia="標楷體"/>
          <w:b/>
        </w:rPr>
        <w:t>關鍵詞</w:t>
      </w:r>
      <w:r>
        <w:rPr>
          <w:rFonts w:eastAsia="標楷體"/>
        </w:rPr>
        <w:t>：沖積扇、土石流扇、數值航測系統、花蓮溪、統計分析</w:t>
      </w:r>
    </w:p>
    <w:p w14:paraId="78EE4359" w14:textId="77777777" w:rsidR="009A6061" w:rsidRDefault="009A6061">
      <w:pPr>
        <w:pageBreakBefore/>
        <w:widowControl/>
      </w:pPr>
    </w:p>
    <w:p w14:paraId="679AB001" w14:textId="77777777" w:rsidR="009A6061" w:rsidRDefault="00000000">
      <w:pPr>
        <w:spacing w:line="400" w:lineRule="exact"/>
        <w:ind w:left="801" w:hanging="801"/>
        <w:jc w:val="center"/>
      </w:pPr>
      <w:r>
        <w:rPr>
          <w:rFonts w:ascii="標楷體" w:eastAsia="標楷體" w:hAnsi="標楷體"/>
          <w:b/>
          <w:bCs/>
          <w:noProof/>
          <w:kern w:val="0"/>
          <w:sz w:val="32"/>
        </w:rPr>
        <mc:AlternateContent>
          <mc:Choice Requires="wps">
            <w:drawing>
              <wp:anchor distT="0" distB="0" distL="114300" distR="114300" simplePos="0" relativeHeight="251665408" behindDoc="0" locked="0" layoutInCell="1" allowOverlap="1" wp14:anchorId="3171BB58" wp14:editId="732CFF06">
                <wp:simplePos x="0" y="0"/>
                <wp:positionH relativeFrom="page">
                  <wp:posOffset>878838</wp:posOffset>
                </wp:positionH>
                <wp:positionV relativeFrom="page">
                  <wp:posOffset>927101</wp:posOffset>
                </wp:positionV>
                <wp:extent cx="654682" cy="328927"/>
                <wp:effectExtent l="0" t="0" r="12068" b="13973"/>
                <wp:wrapTight wrapText="bothSides">
                  <wp:wrapPolygon edited="0">
                    <wp:start x="0" y="0"/>
                    <wp:lineTo x="0" y="21308"/>
                    <wp:lineTo x="21390" y="21308"/>
                    <wp:lineTo x="21390" y="0"/>
                    <wp:lineTo x="0" y="0"/>
                  </wp:wrapPolygon>
                </wp:wrapTight>
                <wp:docPr id="3" name="文字方塊 2"/>
                <wp:cNvGraphicFramePr/>
                <a:graphic xmlns:a="http://schemas.openxmlformats.org/drawingml/2006/main">
                  <a:graphicData uri="http://schemas.microsoft.com/office/word/2010/wordprocessingShape">
                    <wps:wsp>
                      <wps:cNvSpPr txBox="1"/>
                      <wps:spPr>
                        <a:xfrm>
                          <a:off x="0" y="0"/>
                          <a:ext cx="654682" cy="328927"/>
                        </a:xfrm>
                        <a:prstGeom prst="rect">
                          <a:avLst/>
                        </a:prstGeom>
                        <a:solidFill>
                          <a:srgbClr val="FFFFFF"/>
                        </a:solidFill>
                        <a:ln w="9528">
                          <a:solidFill>
                            <a:srgbClr val="000000"/>
                          </a:solidFill>
                          <a:prstDash val="solid"/>
                        </a:ln>
                      </wps:spPr>
                      <wps:txbx>
                        <w:txbxContent>
                          <w:p w14:paraId="333968BE" w14:textId="77777777" w:rsidR="009A6061" w:rsidRDefault="00000000">
                            <w:r>
                              <w:t>附件三</w:t>
                            </w:r>
                          </w:p>
                        </w:txbxContent>
                      </wps:txbx>
                      <wps:bodyPr vert="horz" wrap="square" lIns="91440" tIns="45720" rIns="91440" bIns="45720" anchor="t" anchorCtr="0" compatLnSpc="0">
                        <a:spAutoFit/>
                      </wps:bodyPr>
                    </wps:wsp>
                  </a:graphicData>
                </a:graphic>
              </wp:anchor>
            </w:drawing>
          </mc:Choice>
          <mc:Fallback>
            <w:pict>
              <v:shape w14:anchorId="3171BB58" id="_x0000_s1028" type="#_x0000_t202" style="position:absolute;left:0;text-align:left;margin-left:69.2pt;margin-top:73pt;width:51.55pt;height:25.9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" strokeweight=".26467mm">
                <v:textbox style="mso-fit-shape-to-text:t">
                  <w:txbxContent>
                    <w:p w14:paraId="333968BE" w14:textId="77777777" w:rsidR="009A6061" w:rsidRDefault="00000000">
                      <w:r>
                        <w:t>附件三</w:t>
                      </w:r>
                    </w:p>
                  </w:txbxContent>
                </v:textbox>
                <w10:wrap type="tight" anchorx="page" anchory="page"/>
              </v:shape>
            </w:pict>
          </mc:Fallback>
        </mc:AlternateContent>
      </w:r>
    </w:p>
    <w:p w14:paraId="345F0E2D" w14:textId="77777777" w:rsidR="009A6061" w:rsidRDefault="00000000">
      <w:pPr>
        <w:spacing w:line="400" w:lineRule="exact"/>
        <w:ind w:left="801" w:hanging="801"/>
        <w:jc w:val="center"/>
        <w:rPr>
          <w:rFonts w:ascii="標楷體" w:eastAsia="標楷體" w:hAnsi="標楷體"/>
          <w:b/>
          <w:sz w:val="32"/>
        </w:rPr>
      </w:pPr>
      <w:r>
        <w:rPr>
          <w:rFonts w:ascii="標楷體" w:eastAsia="標楷體" w:hAnsi="標楷體"/>
          <w:b/>
          <w:sz w:val="32"/>
        </w:rPr>
        <w:t>著作財產權授權同意書</w:t>
      </w:r>
    </w:p>
    <w:p w14:paraId="3DAF98D5" w14:textId="77777777" w:rsidR="009A6061" w:rsidRDefault="00000000">
      <w:pPr>
        <w:snapToGrid w:val="0"/>
        <w:spacing w:before="180" w:after="180" w:line="360" w:lineRule="auto"/>
        <w:jc w:val="both"/>
      </w:pPr>
      <w:r>
        <w:rPr>
          <w:rFonts w:eastAsia="標楷體"/>
          <w:u w:val="single"/>
        </w:rPr>
        <w:t xml:space="preserve">            </w:t>
      </w:r>
      <w:r>
        <w:rPr>
          <w:rFonts w:eastAsia="標楷體"/>
        </w:rPr>
        <w:t>（以下簡稱甲方），茲同意授權</w:t>
      </w:r>
      <w:r>
        <w:rPr>
          <w:rFonts w:eastAsia="標楷體"/>
          <w:bCs/>
          <w:u w:val="single"/>
        </w:rPr>
        <w:t>教育部國民教育中央輔導團</w:t>
      </w:r>
      <w:r>
        <w:rPr>
          <w:rFonts w:eastAsia="標楷體"/>
          <w:bCs/>
          <w:u w:val="single"/>
        </w:rPr>
        <w:t>-</w:t>
      </w:r>
      <w:r>
        <w:rPr>
          <w:rFonts w:eastAsia="標楷體"/>
          <w:bCs/>
          <w:u w:val="single"/>
        </w:rPr>
        <w:t>社會領域分團</w:t>
      </w:r>
      <w:r>
        <w:rPr>
          <w:rFonts w:eastAsia="標楷體"/>
          <w:u w:val="single"/>
        </w:rPr>
        <w:t xml:space="preserve">  </w:t>
      </w:r>
      <w:r>
        <w:rPr>
          <w:rFonts w:eastAsia="標楷體"/>
        </w:rPr>
        <w:t>（以下簡稱乙方）使用本人參加民國</w:t>
      </w:r>
      <w:r>
        <w:rPr>
          <w:rFonts w:eastAsia="標楷體"/>
        </w:rPr>
        <w:t>115</w:t>
      </w:r>
      <w:r>
        <w:rPr>
          <w:rFonts w:eastAsia="標楷體"/>
        </w:rPr>
        <w:t>年</w:t>
      </w:r>
      <w:r>
        <w:rPr>
          <w:rFonts w:eastAsia="標楷體"/>
        </w:rPr>
        <w:t>5</w:t>
      </w:r>
      <w:r>
        <w:rPr>
          <w:rFonts w:eastAsia="標楷體"/>
        </w:rPr>
        <w:t>月</w:t>
      </w:r>
      <w:r>
        <w:rPr>
          <w:rFonts w:eastAsia="標楷體"/>
        </w:rPr>
        <w:t>29</w:t>
      </w:r>
      <w:r>
        <w:rPr>
          <w:rFonts w:eastAsia="標楷體"/>
        </w:rPr>
        <w:t>日「社會領域年度研討會」資料與照片：</w:t>
      </w:r>
    </w:p>
    <w:p w14:paraId="1486FDF8" w14:textId="77777777" w:rsidR="009A6061" w:rsidRDefault="00000000">
      <w:pPr>
        <w:snapToGrid w:val="0"/>
        <w:spacing w:before="180" w:after="180" w:line="360" w:lineRule="auto"/>
        <w:jc w:val="both"/>
        <w:rPr>
          <w:rFonts w:eastAsia="標楷體"/>
        </w:rPr>
      </w:pPr>
      <w:r>
        <w:rPr>
          <w:rFonts w:eastAsia="標楷體"/>
        </w:rPr>
        <w:t>本人同意並擔保以下條款：</w:t>
      </w:r>
    </w:p>
    <w:p w14:paraId="19C9DDBA" w14:textId="77777777" w:rsidR="009A6061" w:rsidRDefault="00000000">
      <w:pPr>
        <w:numPr>
          <w:ilvl w:val="0"/>
          <w:numId w:val="1"/>
        </w:numPr>
        <w:snapToGrid w:val="0"/>
        <w:spacing w:before="180" w:after="180" w:line="360" w:lineRule="auto"/>
        <w:jc w:val="both"/>
        <w:rPr>
          <w:rFonts w:eastAsia="標楷體"/>
        </w:rPr>
      </w:pPr>
      <w:r>
        <w:rPr>
          <w:rFonts w:eastAsia="標楷體"/>
        </w:rPr>
        <w:t>甲方同意授權乙方使用權，但乙方並不得將其使用於商業行為之用途上，如用於商業行為之用途時，需經甲方同意方可使用。授權範圍依據第</w:t>
      </w:r>
      <w:r>
        <w:rPr>
          <w:rFonts w:eastAsia="標楷體"/>
        </w:rPr>
        <w:t>3</w:t>
      </w:r>
      <w:r>
        <w:rPr>
          <w:rFonts w:eastAsia="標楷體"/>
        </w:rPr>
        <w:t>點「授權內容」所勾選的項目為之。</w:t>
      </w:r>
    </w:p>
    <w:p w14:paraId="704BD8BF" w14:textId="77777777" w:rsidR="009A6061" w:rsidRDefault="00000000">
      <w:pPr>
        <w:numPr>
          <w:ilvl w:val="0"/>
          <w:numId w:val="1"/>
        </w:numPr>
        <w:snapToGrid w:val="0"/>
        <w:spacing w:before="180" w:after="180" w:line="360" w:lineRule="auto"/>
        <w:jc w:val="both"/>
        <w:rPr>
          <w:rFonts w:eastAsia="標楷體"/>
        </w:rPr>
      </w:pPr>
      <w:r>
        <w:rPr>
          <w:rFonts w:eastAsia="標楷體"/>
        </w:rPr>
        <w:t>甲方聲明並擔保其授權利用之著作，並無侵害他人智慧財產權、隱私權或其他權利之情事。如有侵害他人權利之情事者，悉由甲方自負法律上責任。</w:t>
      </w:r>
    </w:p>
    <w:p w14:paraId="28C70FB9" w14:textId="77777777" w:rsidR="009A6061" w:rsidRDefault="00000000">
      <w:pPr>
        <w:numPr>
          <w:ilvl w:val="0"/>
          <w:numId w:val="1"/>
        </w:numPr>
        <w:snapToGrid w:val="0"/>
        <w:spacing w:before="180" w:after="180" w:line="360" w:lineRule="auto"/>
        <w:jc w:val="both"/>
        <w:rPr>
          <w:rFonts w:eastAsia="標楷體"/>
        </w:rPr>
      </w:pPr>
      <w:r>
        <w:rPr>
          <w:rFonts w:eastAsia="標楷體"/>
        </w:rPr>
        <w:t>授權內容：</w:t>
      </w:r>
    </w:p>
    <w:tbl>
      <w:tblPr>
        <w:tblW w:w="8167" w:type="dxa"/>
        <w:tblInd w:w="151" w:type="dxa"/>
        <w:tblCellMar>
          <w:left w:w="10" w:type="dxa"/>
          <w:right w:w="10" w:type="dxa"/>
        </w:tblCellMar>
        <w:tblLook w:val="0000" w:firstRow="0" w:lastRow="0" w:firstColumn="0" w:lastColumn="0" w:noHBand="0" w:noVBand="0"/>
      </w:tblPr>
      <w:tblGrid>
        <w:gridCol w:w="5899"/>
        <w:gridCol w:w="2268"/>
      </w:tblGrid>
      <w:tr w:rsidR="009A6061" w14:paraId="3A625C61" w14:textId="77777777">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14:paraId="77B2FB41" w14:textId="77777777" w:rsidR="009A6061" w:rsidRDefault="00000000">
            <w:pPr>
              <w:numPr>
                <w:ilvl w:val="0"/>
                <w:numId w:val="2"/>
              </w:numPr>
              <w:snapToGrid w:val="0"/>
              <w:spacing w:line="360" w:lineRule="auto"/>
              <w:ind w:left="482" w:hanging="482"/>
              <w:jc w:val="both"/>
              <w:rPr>
                <w:rFonts w:eastAsia="標楷體"/>
              </w:rPr>
            </w:pPr>
            <w:r>
              <w:rPr>
                <w:rFonts w:eastAsia="標楷體"/>
              </w:rPr>
              <w:t xml:space="preserve">乙方將演講之簡報書面資料、補充資料進行彙整及印製書面講義予活動所有參與人員。　　　　　　</w:t>
            </w:r>
          </w:p>
        </w:tc>
        <w:tc>
          <w:tcPr>
            <w:tcW w:w="2268" w:type="dxa"/>
            <w:shd w:val="clear" w:color="auto" w:fill="auto"/>
            <w:tcMar>
              <w:top w:w="0" w:type="dxa"/>
              <w:left w:w="108" w:type="dxa"/>
              <w:bottom w:w="0" w:type="dxa"/>
              <w:right w:w="108" w:type="dxa"/>
            </w:tcMar>
            <w:vAlign w:val="center"/>
          </w:tcPr>
          <w:p w14:paraId="285DDEA8" w14:textId="77777777" w:rsidR="009A6061" w:rsidRDefault="009A6061">
            <w:pPr>
              <w:snapToGrid w:val="0"/>
              <w:spacing w:line="360" w:lineRule="auto"/>
              <w:rPr>
                <w:rFonts w:ascii="MS Gothic" w:hAnsi="MS Gothic"/>
              </w:rPr>
            </w:pPr>
          </w:p>
          <w:p w14:paraId="34339831" w14:textId="77777777" w:rsidR="009A6061" w:rsidRDefault="00000000">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r w:rsidR="009A6061" w14:paraId="3478A147" w14:textId="77777777">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14:paraId="6A7EC123" w14:textId="77777777" w:rsidR="009A6061" w:rsidRDefault="00000000">
            <w:pPr>
              <w:numPr>
                <w:ilvl w:val="0"/>
                <w:numId w:val="2"/>
              </w:numPr>
              <w:snapToGrid w:val="0"/>
              <w:spacing w:line="360" w:lineRule="auto"/>
              <w:ind w:left="482" w:hanging="482"/>
              <w:jc w:val="both"/>
              <w:rPr>
                <w:rFonts w:eastAsia="標楷體"/>
              </w:rPr>
            </w:pPr>
            <w:r>
              <w:rPr>
                <w:rFonts w:eastAsia="標楷體"/>
              </w:rPr>
              <w:t>乙方將演講之簡報書面資料、補充資料放置於乙方專屬網頁</w:t>
            </w:r>
            <w:r>
              <w:rPr>
                <w:rFonts w:eastAsia="標楷體"/>
              </w:rPr>
              <w:t>(CIRN)</w:t>
            </w:r>
            <w:r>
              <w:rPr>
                <w:rFonts w:eastAsia="標楷體"/>
              </w:rPr>
              <w:t>公開閱覽。</w:t>
            </w:r>
          </w:p>
        </w:tc>
        <w:tc>
          <w:tcPr>
            <w:tcW w:w="2268" w:type="dxa"/>
            <w:shd w:val="clear" w:color="auto" w:fill="auto"/>
            <w:tcMar>
              <w:top w:w="0" w:type="dxa"/>
              <w:left w:w="108" w:type="dxa"/>
              <w:bottom w:w="0" w:type="dxa"/>
              <w:right w:w="108" w:type="dxa"/>
            </w:tcMar>
            <w:vAlign w:val="center"/>
          </w:tcPr>
          <w:p w14:paraId="1BC45BFF" w14:textId="77777777" w:rsidR="009A6061" w:rsidRDefault="009A6061">
            <w:pPr>
              <w:snapToGrid w:val="0"/>
              <w:spacing w:line="360" w:lineRule="auto"/>
              <w:jc w:val="center"/>
              <w:rPr>
                <w:rFonts w:ascii="MS Gothic" w:eastAsia="MS Gothic" w:hAnsi="MS Gothic"/>
              </w:rPr>
            </w:pPr>
          </w:p>
          <w:p w14:paraId="5709F7EA" w14:textId="77777777" w:rsidR="009A6061" w:rsidRDefault="00000000">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bl>
    <w:p w14:paraId="12CFEF65" w14:textId="77777777" w:rsidR="009A6061" w:rsidRDefault="00000000">
      <w:pPr>
        <w:numPr>
          <w:ilvl w:val="0"/>
          <w:numId w:val="1"/>
        </w:numPr>
        <w:snapToGrid w:val="0"/>
        <w:spacing w:before="180" w:after="180" w:line="360" w:lineRule="auto"/>
        <w:ind w:left="482" w:hanging="482"/>
        <w:jc w:val="both"/>
        <w:rPr>
          <w:rFonts w:eastAsia="標楷體"/>
        </w:rPr>
      </w:pPr>
      <w:r>
        <w:rPr>
          <w:rFonts w:eastAsia="標楷體"/>
        </w:rPr>
        <w:t>以上未載眀事項，若雙方同意進行須另行簽訂合約書，眀載雙方權利義務。</w:t>
      </w:r>
    </w:p>
    <w:p w14:paraId="4E1FBDEC" w14:textId="77777777" w:rsidR="009A6061" w:rsidRDefault="00000000">
      <w:pPr>
        <w:snapToGrid w:val="0"/>
        <w:spacing w:before="180" w:after="180" w:line="360" w:lineRule="auto"/>
        <w:ind w:left="480"/>
        <w:jc w:val="both"/>
        <w:rPr>
          <w:rFonts w:eastAsia="標楷體"/>
        </w:rPr>
      </w:pPr>
      <w:r>
        <w:rPr>
          <w:rFonts w:eastAsia="標楷體"/>
        </w:rPr>
        <w:t>此　　致　教育部國民教育中央輔導團</w:t>
      </w:r>
      <w:r>
        <w:rPr>
          <w:rFonts w:eastAsia="標楷體"/>
        </w:rPr>
        <w:t>-</w:t>
      </w:r>
      <w:r>
        <w:rPr>
          <w:rFonts w:eastAsia="標楷體"/>
        </w:rPr>
        <w:t>社會領域分團</w:t>
      </w:r>
    </w:p>
    <w:tbl>
      <w:tblPr>
        <w:tblW w:w="8309" w:type="dxa"/>
        <w:tblInd w:w="480" w:type="dxa"/>
        <w:tblCellMar>
          <w:left w:w="10" w:type="dxa"/>
          <w:right w:w="10" w:type="dxa"/>
        </w:tblCellMar>
        <w:tblLook w:val="0000" w:firstRow="0" w:lastRow="0" w:firstColumn="0" w:lastColumn="0" w:noHBand="0" w:noVBand="0"/>
      </w:tblPr>
      <w:tblGrid>
        <w:gridCol w:w="1783"/>
        <w:gridCol w:w="6526"/>
      </w:tblGrid>
      <w:tr w:rsidR="009A6061" w14:paraId="1CF8E99C" w14:textId="77777777">
        <w:tblPrEx>
          <w:tblCellMar>
            <w:top w:w="0" w:type="dxa"/>
            <w:bottom w:w="0" w:type="dxa"/>
          </w:tblCellMar>
        </w:tblPrEx>
        <w:trPr>
          <w:trHeight w:val="666"/>
        </w:trPr>
        <w:tc>
          <w:tcPr>
            <w:tcW w:w="1783" w:type="dxa"/>
            <w:shd w:val="clear" w:color="auto" w:fill="auto"/>
            <w:tcMar>
              <w:top w:w="0" w:type="dxa"/>
              <w:left w:w="108" w:type="dxa"/>
              <w:bottom w:w="0" w:type="dxa"/>
              <w:right w:w="108" w:type="dxa"/>
            </w:tcMar>
            <w:vAlign w:val="center"/>
          </w:tcPr>
          <w:p w14:paraId="32C5E479" w14:textId="77777777" w:rsidR="009A6061" w:rsidRDefault="00000000">
            <w:pPr>
              <w:snapToGrid w:val="0"/>
              <w:spacing w:before="180" w:after="180" w:line="360" w:lineRule="auto"/>
              <w:jc w:val="both"/>
              <w:rPr>
                <w:rFonts w:eastAsia="標楷體"/>
              </w:rPr>
            </w:pPr>
            <w:r>
              <w:rPr>
                <w:rFonts w:eastAsia="標楷體"/>
              </w:rPr>
              <w:t>立同意書人：</w:t>
            </w:r>
          </w:p>
        </w:tc>
        <w:tc>
          <w:tcPr>
            <w:tcW w:w="6526" w:type="dxa"/>
            <w:shd w:val="clear" w:color="auto" w:fill="auto"/>
            <w:tcMar>
              <w:top w:w="0" w:type="dxa"/>
              <w:left w:w="108" w:type="dxa"/>
              <w:bottom w:w="0" w:type="dxa"/>
              <w:right w:w="108" w:type="dxa"/>
            </w:tcMar>
            <w:vAlign w:val="center"/>
          </w:tcPr>
          <w:p w14:paraId="6CDAB259" w14:textId="77777777" w:rsidR="009A6061" w:rsidRDefault="00000000">
            <w:pPr>
              <w:snapToGrid w:val="0"/>
              <w:spacing w:before="180" w:after="180" w:line="360" w:lineRule="auto"/>
              <w:ind w:right="960" w:firstLine="2880"/>
              <w:rPr>
                <w:rFonts w:eastAsia="標楷體"/>
              </w:rPr>
            </w:pPr>
            <w:r>
              <w:rPr>
                <w:rFonts w:eastAsia="標楷體"/>
              </w:rPr>
              <w:t>【親筆簽名蓋章】</w:t>
            </w:r>
          </w:p>
        </w:tc>
      </w:tr>
      <w:tr w:rsidR="009A6061" w14:paraId="496ED21F" w14:textId="77777777">
        <w:tblPrEx>
          <w:tblCellMar>
            <w:top w:w="0" w:type="dxa"/>
            <w:bottom w:w="0" w:type="dxa"/>
          </w:tblCellMar>
        </w:tblPrEx>
        <w:trPr>
          <w:trHeight w:val="576"/>
        </w:trPr>
        <w:tc>
          <w:tcPr>
            <w:tcW w:w="1783" w:type="dxa"/>
            <w:shd w:val="clear" w:color="auto" w:fill="auto"/>
            <w:tcMar>
              <w:top w:w="0" w:type="dxa"/>
              <w:left w:w="108" w:type="dxa"/>
              <w:bottom w:w="0" w:type="dxa"/>
              <w:right w:w="108" w:type="dxa"/>
            </w:tcMar>
            <w:vAlign w:val="center"/>
          </w:tcPr>
          <w:p w14:paraId="1426C118" w14:textId="77777777" w:rsidR="009A6061" w:rsidRDefault="00000000">
            <w:pPr>
              <w:snapToGrid w:val="0"/>
              <w:spacing w:before="180" w:after="180" w:line="360" w:lineRule="auto"/>
              <w:jc w:val="both"/>
              <w:rPr>
                <w:rFonts w:eastAsia="標楷體"/>
              </w:rPr>
            </w:pPr>
            <w:r>
              <w:rPr>
                <w:rFonts w:eastAsia="標楷體"/>
              </w:rPr>
              <w:t>身分證字號：</w:t>
            </w:r>
          </w:p>
        </w:tc>
        <w:tc>
          <w:tcPr>
            <w:tcW w:w="6526" w:type="dxa"/>
            <w:shd w:val="clear" w:color="auto" w:fill="auto"/>
            <w:tcMar>
              <w:top w:w="0" w:type="dxa"/>
              <w:left w:w="108" w:type="dxa"/>
              <w:bottom w:w="0" w:type="dxa"/>
              <w:right w:w="108" w:type="dxa"/>
            </w:tcMar>
            <w:vAlign w:val="center"/>
          </w:tcPr>
          <w:p w14:paraId="2DCA6AC5" w14:textId="77777777" w:rsidR="009A6061" w:rsidRDefault="009A6061">
            <w:pPr>
              <w:snapToGrid w:val="0"/>
              <w:spacing w:before="180" w:after="180" w:line="360" w:lineRule="auto"/>
              <w:jc w:val="both"/>
              <w:rPr>
                <w:rFonts w:eastAsia="標楷體"/>
              </w:rPr>
            </w:pPr>
          </w:p>
        </w:tc>
      </w:tr>
      <w:tr w:rsidR="009A6061" w14:paraId="6D58F944" w14:textId="77777777">
        <w:tblPrEx>
          <w:tblCellMar>
            <w:top w:w="0" w:type="dxa"/>
            <w:bottom w:w="0" w:type="dxa"/>
          </w:tblCellMar>
        </w:tblPrEx>
        <w:trPr>
          <w:trHeight w:val="556"/>
        </w:trPr>
        <w:tc>
          <w:tcPr>
            <w:tcW w:w="1783" w:type="dxa"/>
            <w:shd w:val="clear" w:color="auto" w:fill="auto"/>
            <w:tcMar>
              <w:top w:w="0" w:type="dxa"/>
              <w:left w:w="108" w:type="dxa"/>
              <w:bottom w:w="0" w:type="dxa"/>
              <w:right w:w="108" w:type="dxa"/>
            </w:tcMar>
            <w:vAlign w:val="center"/>
          </w:tcPr>
          <w:p w14:paraId="3B7FBED6" w14:textId="77777777" w:rsidR="009A6061" w:rsidRDefault="00000000">
            <w:pPr>
              <w:snapToGrid w:val="0"/>
              <w:spacing w:before="180" w:after="180" w:line="360" w:lineRule="auto"/>
              <w:jc w:val="both"/>
              <w:rPr>
                <w:rFonts w:eastAsia="標楷體"/>
              </w:rPr>
            </w:pPr>
            <w:r>
              <w:rPr>
                <w:rFonts w:eastAsia="標楷體"/>
              </w:rPr>
              <w:t>連絡電話：</w:t>
            </w:r>
          </w:p>
        </w:tc>
        <w:tc>
          <w:tcPr>
            <w:tcW w:w="6526" w:type="dxa"/>
            <w:shd w:val="clear" w:color="auto" w:fill="auto"/>
            <w:tcMar>
              <w:top w:w="0" w:type="dxa"/>
              <w:left w:w="108" w:type="dxa"/>
              <w:bottom w:w="0" w:type="dxa"/>
              <w:right w:w="108" w:type="dxa"/>
            </w:tcMar>
            <w:vAlign w:val="center"/>
          </w:tcPr>
          <w:p w14:paraId="2EC8EDD6" w14:textId="77777777" w:rsidR="009A6061" w:rsidRDefault="009A6061">
            <w:pPr>
              <w:snapToGrid w:val="0"/>
              <w:spacing w:before="180" w:after="180" w:line="360" w:lineRule="auto"/>
              <w:jc w:val="both"/>
              <w:rPr>
                <w:rFonts w:eastAsia="標楷體"/>
              </w:rPr>
            </w:pPr>
          </w:p>
        </w:tc>
      </w:tr>
      <w:tr w:rsidR="009A6061" w14:paraId="554D4BC3" w14:textId="77777777">
        <w:tblPrEx>
          <w:tblCellMar>
            <w:top w:w="0" w:type="dxa"/>
            <w:bottom w:w="0" w:type="dxa"/>
          </w:tblCellMar>
        </w:tblPrEx>
        <w:trPr>
          <w:trHeight w:val="706"/>
        </w:trPr>
        <w:tc>
          <w:tcPr>
            <w:tcW w:w="1783" w:type="dxa"/>
            <w:shd w:val="clear" w:color="auto" w:fill="auto"/>
            <w:tcMar>
              <w:top w:w="0" w:type="dxa"/>
              <w:left w:w="108" w:type="dxa"/>
              <w:bottom w:w="0" w:type="dxa"/>
              <w:right w:w="108" w:type="dxa"/>
            </w:tcMar>
            <w:vAlign w:val="center"/>
          </w:tcPr>
          <w:p w14:paraId="095F8D55" w14:textId="77777777" w:rsidR="009A6061" w:rsidRDefault="00000000">
            <w:pPr>
              <w:snapToGrid w:val="0"/>
              <w:spacing w:before="180" w:after="180" w:line="360" w:lineRule="auto"/>
              <w:jc w:val="both"/>
              <w:rPr>
                <w:rFonts w:eastAsia="標楷體"/>
              </w:rPr>
            </w:pPr>
            <w:r>
              <w:rPr>
                <w:rFonts w:eastAsia="標楷體"/>
              </w:rPr>
              <w:t>地址：</w:t>
            </w:r>
          </w:p>
        </w:tc>
        <w:tc>
          <w:tcPr>
            <w:tcW w:w="6526" w:type="dxa"/>
            <w:shd w:val="clear" w:color="auto" w:fill="auto"/>
            <w:tcMar>
              <w:top w:w="0" w:type="dxa"/>
              <w:left w:w="108" w:type="dxa"/>
              <w:bottom w:w="0" w:type="dxa"/>
              <w:right w:w="108" w:type="dxa"/>
            </w:tcMar>
            <w:vAlign w:val="center"/>
          </w:tcPr>
          <w:p w14:paraId="31BDB173" w14:textId="77777777" w:rsidR="009A6061" w:rsidRDefault="009A6061">
            <w:pPr>
              <w:snapToGrid w:val="0"/>
              <w:spacing w:before="180" w:after="180" w:line="360" w:lineRule="auto"/>
              <w:jc w:val="both"/>
              <w:rPr>
                <w:rFonts w:eastAsia="標楷體"/>
              </w:rPr>
            </w:pPr>
          </w:p>
        </w:tc>
      </w:tr>
    </w:tbl>
    <w:p w14:paraId="11606085" w14:textId="77777777" w:rsidR="009A6061" w:rsidRDefault="009A6061">
      <w:pPr>
        <w:snapToGrid w:val="0"/>
        <w:rPr>
          <w:rFonts w:eastAsia="標楷體"/>
        </w:rPr>
      </w:pPr>
    </w:p>
    <w:p w14:paraId="39637847" w14:textId="77777777" w:rsidR="009A6061" w:rsidRDefault="00000000">
      <w:pPr>
        <w:widowControl/>
        <w:jc w:val="center"/>
        <w:rPr>
          <w:rFonts w:eastAsia="標楷體"/>
        </w:rPr>
      </w:pPr>
      <w:r>
        <w:rPr>
          <w:rFonts w:eastAsia="標楷體"/>
        </w:rPr>
        <w:t xml:space="preserve">中　華　民　國　</w:t>
      </w:r>
      <w:r>
        <w:rPr>
          <w:rFonts w:eastAsia="標楷體"/>
        </w:rPr>
        <w:t>115</w:t>
      </w:r>
      <w:r>
        <w:rPr>
          <w:rFonts w:eastAsia="標楷體"/>
        </w:rPr>
        <w:t xml:space="preserve">　年　　　　　月　　　　日</w:t>
      </w:r>
    </w:p>
    <w:p w14:paraId="380A0AD8" w14:textId="77777777" w:rsidR="009A6061" w:rsidRDefault="009A6061">
      <w:pPr>
        <w:spacing w:line="276" w:lineRule="auto"/>
        <w:jc w:val="both"/>
      </w:pPr>
    </w:p>
    <w:sectPr w:rsidR="009A6061">
      <w:pgSz w:w="11906" w:h="16838"/>
      <w:pgMar w:top="1418" w:right="1418" w:bottom="1418" w:left="1418"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8F1B" w14:textId="77777777" w:rsidR="007216CD" w:rsidRDefault="007216CD">
      <w:r>
        <w:separator/>
      </w:r>
    </w:p>
  </w:endnote>
  <w:endnote w:type="continuationSeparator" w:id="0">
    <w:p w14:paraId="25E8F2EB" w14:textId="77777777" w:rsidR="007216CD" w:rsidRDefault="0072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D92F" w14:textId="77777777" w:rsidR="007216CD" w:rsidRDefault="007216CD">
      <w:r>
        <w:rPr>
          <w:color w:val="000000"/>
        </w:rPr>
        <w:separator/>
      </w:r>
    </w:p>
  </w:footnote>
  <w:footnote w:type="continuationSeparator" w:id="0">
    <w:p w14:paraId="021DCB33" w14:textId="77777777" w:rsidR="007216CD" w:rsidRDefault="007216CD">
      <w:r>
        <w:continuationSeparator/>
      </w:r>
    </w:p>
  </w:footnote>
  <w:footnote w:id="1">
    <w:p w14:paraId="65852026" w14:textId="77777777" w:rsidR="009A6061" w:rsidRDefault="00000000">
      <w:pPr>
        <w:pStyle w:val="a7"/>
      </w:pPr>
      <w:r>
        <w:rPr>
          <w:rStyle w:val="a9"/>
        </w:rPr>
        <w:footnoteRef/>
      </w:r>
      <w:r>
        <w:rPr>
          <w:rFonts w:eastAsia="標楷體"/>
        </w:rPr>
        <w:t xml:space="preserve"> </w:t>
      </w:r>
      <w:r>
        <w:rPr>
          <w:rFonts w:eastAsia="標楷體"/>
        </w:rPr>
        <w:t>國立臺灣師範大學地理系研究生。</w:t>
      </w:r>
    </w:p>
  </w:footnote>
  <w:footnote w:id="2">
    <w:p w14:paraId="3F2F512F" w14:textId="77777777" w:rsidR="009A6061" w:rsidRDefault="00000000">
      <w:pPr>
        <w:pStyle w:val="a7"/>
      </w:pPr>
      <w:r>
        <w:rPr>
          <w:rStyle w:val="a9"/>
        </w:rPr>
        <w:footnoteRef/>
      </w:r>
      <w:r>
        <w:rPr>
          <w:rFonts w:eastAsia="標楷體"/>
        </w:rPr>
        <w:t xml:space="preserve"> </w:t>
      </w:r>
      <w:r>
        <w:rPr>
          <w:rFonts w:eastAsia="標楷體"/>
        </w:rPr>
        <w:t>國立臺灣師範大學地理系教授。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11434"/>
    <w:multiLevelType w:val="multilevel"/>
    <w:tmpl w:val="64F8FA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0711D09"/>
    <w:multiLevelType w:val="multilevel"/>
    <w:tmpl w:val="51BE3AD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6866711">
    <w:abstractNumId w:val="1"/>
  </w:num>
  <w:num w:numId="2" w16cid:durableId="78901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6061"/>
    <w:rsid w:val="007216CD"/>
    <w:rsid w:val="009746C1"/>
    <w:rsid w:val="009A6061"/>
    <w:rsid w:val="009C6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0097"/>
  <w15:docId w15:val="{A13444F4-AF7F-4641-BAD1-4E9AF610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footnote text"/>
    <w:basedOn w:val="a"/>
    <w:pPr>
      <w:snapToGrid w:val="0"/>
    </w:pPr>
    <w:rPr>
      <w:rFonts w:ascii="Times New Roman" w:hAnsi="Times New Roman"/>
      <w:sz w:val="20"/>
      <w:szCs w:val="20"/>
    </w:rPr>
  </w:style>
  <w:style w:type="character" w:customStyle="1" w:styleId="a8">
    <w:name w:val="註腳文字 字元"/>
    <w:basedOn w:val="a0"/>
    <w:rPr>
      <w:rFonts w:ascii="Times New Roman" w:eastAsia="新細明體" w:hAnsi="Times New Roman" w:cs="Times New Roman"/>
      <w:sz w:val="20"/>
      <w:szCs w:val="20"/>
    </w:rPr>
  </w:style>
  <w:style w:type="character" w:styleId="a9">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Jobs</dc:creator>
  <dc:description/>
  <cp:lastModifiedBy>User</cp:lastModifiedBy>
  <cp:revision>2</cp:revision>
  <dcterms:created xsi:type="dcterms:W3CDTF">2025-10-14T07:02:00Z</dcterms:created>
  <dcterms:modified xsi:type="dcterms:W3CDTF">2025-10-14T07:02:00Z</dcterms:modified>
</cp:coreProperties>
</file>