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B3" w:rsidRPr="00844BB3" w:rsidRDefault="00844BB3" w:rsidP="00844BB3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 w:rsidRPr="00844BB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「性平觀察家養成挑戰有獎徵答」</w:t>
      </w:r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機關</w:t>
      </w:r>
      <w:r w:rsidR="007378EE" w:rsidRPr="00844BB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組</w:t>
      </w:r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團體</w:t>
      </w:r>
      <w:r w:rsidRPr="00844BB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競賽</w:t>
      </w:r>
    </w:p>
    <w:p w:rsidR="00844BB3" w:rsidRDefault="00844BB3" w:rsidP="00844BB3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 w:rsidRPr="00844BB3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活動辦法</w:t>
      </w:r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 xml:space="preserve">             </w:t>
      </w:r>
    </w:p>
    <w:p w:rsidR="002F2633" w:rsidRPr="00470645" w:rsidRDefault="00844BB3" w:rsidP="00844BB3">
      <w:pPr>
        <w:widowControl/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壹、</w:t>
      </w:r>
      <w:r w:rsidR="0030347A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目的：為使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政府機關同仁瞭解</w:t>
      </w:r>
      <w:r w:rsidRPr="00844BB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性別平等政策綱領各領域之性別議題</w:t>
      </w:r>
      <w:r w:rsidR="002F2633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以及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運用</w:t>
      </w:r>
      <w:r w:rsidR="002F2633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行政院資料庫主題網站</w:t>
      </w:r>
      <w:r w:rsidR="00470645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服務資源</w:t>
      </w:r>
      <w:r w:rsidR="002F2633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並透過使用性別平等資料庫主題網站服務找尋相關答案，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對相關主題網站留下深刻印象，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亦作為辦理性別平等業務相關資料之參考來源，</w:t>
      </w:r>
      <w:proofErr w:type="gramStart"/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俾</w:t>
      </w:r>
      <w:proofErr w:type="gramEnd"/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積極</w:t>
      </w:r>
      <w:r w:rsidR="00470645" w:rsidRPr="004706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傳播性別平等觀念。</w:t>
      </w:r>
    </w:p>
    <w:p w:rsidR="000408F2" w:rsidRPr="000408F2" w:rsidRDefault="000408F2" w:rsidP="0030347A">
      <w:pPr>
        <w:widowControl/>
        <w:tabs>
          <w:tab w:val="left" w:pos="142"/>
          <w:tab w:val="left" w:pos="709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貳、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ab/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活動主辦單位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行政院性別平等處。</w:t>
      </w:r>
    </w:p>
    <w:p w:rsidR="000408F2" w:rsidRPr="000408F2" w:rsidRDefault="000408F2" w:rsidP="0030347A">
      <w:pPr>
        <w:widowControl/>
        <w:tabs>
          <w:tab w:val="left" w:pos="142"/>
          <w:tab w:val="left" w:pos="709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參、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ab/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活動期間：自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109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="00077E9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11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077E9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12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</w:t>
      </w:r>
      <w:r w:rsidR="00653F0B" w:rsidRPr="00653F0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9</w:t>
      </w:r>
      <w:r w:rsidR="00653F0B" w:rsidRPr="00653F0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時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至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12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077E9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5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24</w:t>
      </w:r>
      <w:r w:rsidR="00B06D7B" w:rsidRPr="00B06D7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時止。</w:t>
      </w:r>
    </w:p>
    <w:p w:rsidR="000408F2" w:rsidRPr="000408F2" w:rsidRDefault="000408F2" w:rsidP="0030347A">
      <w:pPr>
        <w:widowControl/>
        <w:tabs>
          <w:tab w:val="left" w:pos="709"/>
        </w:tabs>
        <w:snapToGrid w:val="0"/>
        <w:spacing w:line="360" w:lineRule="auto"/>
        <w:ind w:left="709" w:hanging="709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肆、</w:t>
      </w:r>
      <w:r w:rsidRPr="000408F2">
        <w:rPr>
          <w:rFonts w:ascii="Times New Roman" w:eastAsia="標楷體" w:hAnsi="Times New Roman" w:cs="Times New Roman"/>
          <w:color w:val="000000"/>
          <w:sz w:val="32"/>
          <w:szCs w:val="32"/>
        </w:rPr>
        <w:tab/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活動網站：</w:t>
      </w:r>
      <w:r w:rsidR="000D2878" w:rsidRPr="000D2878">
        <w:rPr>
          <w:rFonts w:ascii="Times New Roman" w:eastAsia="標楷體" w:hAnsi="Times New Roman" w:cs="Times New Roman"/>
          <w:color w:val="000000"/>
          <w:sz w:val="32"/>
          <w:szCs w:val="32"/>
        </w:rPr>
        <w:t>https://reurl.cc/8n9O4M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0408F2" w:rsidRPr="000408F2" w:rsidRDefault="000408F2" w:rsidP="0030347A">
      <w:pPr>
        <w:widowControl/>
        <w:tabs>
          <w:tab w:val="left" w:pos="142"/>
          <w:tab w:val="left" w:pos="709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伍、</w:t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ab/>
      </w: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活動方式</w:t>
      </w:r>
    </w:p>
    <w:p w:rsidR="0099554D" w:rsidRPr="003008A2" w:rsidRDefault="000408F2" w:rsidP="0092224B">
      <w:pPr>
        <w:widowControl/>
        <w:tabs>
          <w:tab w:val="left" w:pos="567"/>
        </w:tabs>
        <w:snapToGrid w:val="0"/>
        <w:spacing w:line="360" w:lineRule="auto"/>
        <w:ind w:left="709" w:hanging="709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一、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參賽</w:t>
      </w:r>
      <w:r w:rsidR="0099554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機關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及人員</w:t>
      </w:r>
      <w:r w:rsidR="0099554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範圍</w:t>
      </w:r>
      <w:r w:rsidR="008D40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：</w:t>
      </w:r>
      <w:r w:rsidR="009E358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參賽機關範圍為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行政院所屬中央二級機關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(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不含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任務</w:t>
      </w:r>
      <w:r w:rsidR="005900C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型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編</w:t>
      </w:r>
      <w:r w:rsidR="005900C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制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之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促進轉型正義委員會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)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、地方政府</w:t>
      </w:r>
      <w:r w:rsidR="00246E7C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(</w:t>
      </w:r>
      <w:r w:rsidR="00246E7C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含所屬</w:t>
      </w:r>
      <w:r w:rsidR="009B5E9C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一級機關</w:t>
      </w:r>
      <w:r w:rsidR="00B06D7B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，不含所屬二級以下機關</w:t>
      </w:r>
      <w:r w:rsidR="00B06D7B" w:rsidRP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)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9E358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參賽人員為機關編制正式職員</w:t>
      </w:r>
      <w:r w:rsidR="000D28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（不含</w:t>
      </w:r>
      <w:r w:rsidR="000D2878" w:rsidRPr="000D2878">
        <w:rPr>
          <w:rFonts w:ascii="Times New Roman" w:eastAsia="標楷體" w:hAnsi="Times New Roman" w:cs="Times New Roman"/>
          <w:color w:val="000000"/>
          <w:sz w:val="32"/>
          <w:szCs w:val="32"/>
        </w:rPr>
        <w:t>工友</w:t>
      </w:r>
      <w:r w:rsidR="000D28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0D2878" w:rsidRPr="000D2878">
        <w:rPr>
          <w:rFonts w:ascii="Times New Roman" w:eastAsia="標楷體" w:hAnsi="Times New Roman" w:cs="Times New Roman"/>
          <w:color w:val="000000"/>
          <w:sz w:val="32"/>
          <w:szCs w:val="32"/>
        </w:rPr>
        <w:t>技工、駕駛</w:t>
      </w:r>
      <w:r w:rsidR="000D28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）</w:t>
      </w:r>
      <w:r w:rsidR="009E3580" w:rsidRPr="000D287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8D409C" w:rsidRDefault="000408F2" w:rsidP="008D409C">
      <w:pPr>
        <w:widowControl/>
        <w:tabs>
          <w:tab w:val="left" w:pos="567"/>
        </w:tabs>
        <w:snapToGrid w:val="0"/>
        <w:spacing w:line="360" w:lineRule="auto"/>
        <w:ind w:left="566" w:hangingChars="177" w:hanging="56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二、</w:t>
      </w:r>
      <w:r w:rsidR="008D40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參賽方式：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至活動網站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登入所屬</w:t>
      </w:r>
      <w:r w:rsidR="008D40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機關，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留下姓名、</w:t>
      </w:r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公務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電子郵件信箱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8D40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身分證字號（登入學習時數及認證身分之用）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及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完成答題測驗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後</w:t>
      </w:r>
      <w:r w:rsid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得分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達</w:t>
      </w:r>
      <w:r w:rsidR="00A11FF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</w:t>
      </w:r>
      <w:r w:rsidR="00246E7C" w:rsidRPr="00246E7C">
        <w:rPr>
          <w:rFonts w:ascii="Times New Roman" w:eastAsia="標楷體" w:hAnsi="Times New Roman" w:cs="Times New Roman"/>
          <w:color w:val="000000"/>
          <w:sz w:val="32"/>
          <w:szCs w:val="32"/>
        </w:rPr>
        <w:t>0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分以上</w:t>
      </w:r>
      <w:r w:rsidR="007378E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者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，可取得公務人員終身學習時數</w:t>
      </w:r>
      <w:r w:rsidR="00246E7C" w:rsidRPr="00246E7C">
        <w:rPr>
          <w:rFonts w:ascii="Times New Roman" w:eastAsia="標楷體" w:hAnsi="Times New Roman" w:cs="Times New Roman"/>
          <w:color w:val="000000"/>
          <w:sz w:val="32"/>
          <w:szCs w:val="32"/>
        </w:rPr>
        <w:t>1</w:t>
      </w:r>
      <w:r w:rsidR="00246E7C"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小時</w:t>
      </w:r>
      <w:r w:rsidR="008D409C" w:rsidRPr="000408F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  <w:proofErr w:type="gramStart"/>
      <w:r w:rsid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</w:t>
      </w:r>
      <w:proofErr w:type="gramEnd"/>
      <w:r w:rsid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完成機關組答題者並達</w:t>
      </w:r>
      <w:r w:rsid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70</w:t>
      </w:r>
      <w:r w:rsid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分者，</w:t>
      </w:r>
      <w:r w:rsidR="002C26C9" w:rsidRP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如有意願同時參</w:t>
      </w:r>
      <w:r w:rsidR="0035749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加本活動社會組個人競賽，則請於機關組活動頁面留下臉書姓名，並</w:t>
      </w:r>
      <w:r w:rsidR="002C26C9" w:rsidRP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依社會組個人競賽規範</w:t>
      </w:r>
      <w:r w:rsidR="0035749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完成</w:t>
      </w:r>
      <w:r w:rsidR="002C26C9" w:rsidRP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所指定「性別平觀測站」臉書粉絲專頁相關步驟，亦可同時參與</w:t>
      </w:r>
      <w:r w:rsidR="0035749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社會組</w:t>
      </w:r>
      <w:r w:rsidR="002C26C9" w:rsidRPr="002C26C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個人競賽之抽獎活動。）</w:t>
      </w:r>
    </w:p>
    <w:p w:rsidR="008D409C" w:rsidRDefault="008D409C" w:rsidP="008D409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lastRenderedPageBreak/>
        <w:t>三、</w:t>
      </w:r>
      <w:r w:rsid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機關</w:t>
      </w:r>
      <w:r w:rsidR="009505D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組</w:t>
      </w:r>
      <w:r w:rsid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團體競賽評分標準</w:t>
      </w:r>
    </w:p>
    <w:p w:rsidR="00246E7C" w:rsidRDefault="00246E7C" w:rsidP="00246E7C">
      <w:pPr>
        <w:widowControl/>
        <w:tabs>
          <w:tab w:val="left" w:pos="567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　　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參加活動之機關員工參與率占總分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3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0%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、及格率占總分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0%</w:t>
      </w:r>
      <w:r w:rsidR="003008A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</w:p>
    <w:p w:rsidR="00246E7C" w:rsidRPr="00246E7C" w:rsidRDefault="00246E7C" w:rsidP="00246E7C">
      <w:pPr>
        <w:widowControl/>
        <w:tabs>
          <w:tab w:val="left" w:pos="567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　　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公式如下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</w:p>
    <w:p w:rsidR="00246E7C" w:rsidRPr="001161BF" w:rsidRDefault="006373E0" w:rsidP="006373E0">
      <w:pPr>
        <w:widowControl/>
        <w:tabs>
          <w:tab w:val="left" w:pos="0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※參與率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=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     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機關員工參賽者數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</w:t>
      </w:r>
      <w:r w:rsid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    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   </w:t>
      </w:r>
    </w:p>
    <w:p w:rsidR="00246E7C" w:rsidRPr="001161BF" w:rsidRDefault="00246E7C" w:rsidP="00246E7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</w:t>
      </w:r>
      <w:r w:rsidR="006373E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【行政院所屬中央二級機關、地方政府</w:t>
      </w:r>
      <w:r w:rsidRPr="009E358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Pr="009E358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含所屬</w:t>
      </w:r>
      <w:r w:rsidR="006373E0" w:rsidRPr="009E358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一級機關</w:t>
      </w:r>
      <w:r w:rsidR="00A11FFB" w:rsidRPr="009E358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  <w:r w:rsid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11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月現員數】</w:t>
      </w:r>
    </w:p>
    <w:p w:rsidR="00246E7C" w:rsidRDefault="00246E7C" w:rsidP="00246E7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 </w:t>
      </w:r>
    </w:p>
    <w:p w:rsidR="006373E0" w:rsidRDefault="006373E0" w:rsidP="00246E7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46E7C" w:rsidRPr="001161BF" w:rsidRDefault="00246E7C" w:rsidP="00246E7C">
      <w:pPr>
        <w:widowControl/>
        <w:tabs>
          <w:tab w:val="left" w:pos="567"/>
        </w:tabs>
        <w:snapToGrid w:val="0"/>
        <w:spacing w:line="360" w:lineRule="auto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　　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※及格率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=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 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分數達</w:t>
      </w:r>
      <w:r w:rsidR="00A11FFB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7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0</w:t>
      </w: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分以上機關員工人數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</w:t>
      </w:r>
      <w:r w:rsid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</w:t>
      </w:r>
      <w:r w:rsidR="001161BF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           </w:t>
      </w:r>
    </w:p>
    <w:p w:rsidR="00246E7C" w:rsidRPr="001161BF" w:rsidRDefault="001161BF" w:rsidP="00246E7C">
      <w:pPr>
        <w:widowControl/>
        <w:tabs>
          <w:tab w:val="left" w:pos="567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</w:t>
      </w:r>
      <w:r w:rsidR="006373E0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【</w:t>
      </w:r>
      <w:r w:rsidR="00A11FFB" w:rsidRP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各部會、地方政府含所屬機關</w:t>
      </w:r>
      <w:r w:rsidR="00A11FFB" w:rsidRP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="00A11FFB" w:rsidRP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構</w:t>
      </w:r>
      <w:r w:rsidR="00A11FFB" w:rsidRP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)</w:t>
      </w:r>
      <w:r w:rsidR="00A11FF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學校數參與本活動人數</w:t>
      </w:r>
      <w:r w:rsidR="00246E7C" w:rsidRPr="001161B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】</w:t>
      </w:r>
    </w:p>
    <w:p w:rsidR="00246E7C" w:rsidRPr="00246E7C" w:rsidRDefault="00246E7C" w:rsidP="00D03711">
      <w:pPr>
        <w:widowControl/>
        <w:tabs>
          <w:tab w:val="left" w:pos="567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四、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競賽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成績公布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預</w:t>
      </w:r>
      <w:bookmarkStart w:id="0" w:name="_GoBack"/>
      <w:bookmarkEnd w:id="0"/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計</w:t>
      </w:r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110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="0092224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將競賽成績</w:t>
      </w:r>
      <w:r w:rsidR="008718F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公布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於行政院性別平等會網</w:t>
      </w:r>
      <w:r w:rsidR="0071411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站之最新消息單元</w:t>
      </w:r>
      <w:r w:rsidR="00714114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0408F2" w:rsidRPr="00246E7C" w:rsidRDefault="008718F8" w:rsidP="008718F8">
      <w:pPr>
        <w:widowControl/>
        <w:tabs>
          <w:tab w:val="left" w:pos="709"/>
          <w:tab w:val="left" w:pos="1418"/>
        </w:tabs>
        <w:snapToGrid w:val="0"/>
        <w:spacing w:line="360" w:lineRule="auto"/>
        <w:ind w:left="851" w:hanging="851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五、獎勵措施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中央部會、地方政府各排名前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5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名之機關，可列為「行政院所屬機關推動性別平等業務輔導考核及獎勵計畫」、「行政院辦理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直轄市與縣（市）政府推動性別平等業務輔導獎勵計畫」之加分項目，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將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函請</w:t>
      </w:r>
      <w:r w:rsidR="005A17D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相關機關</w:t>
      </w:r>
      <w:r w:rsidR="0064667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就承辦人員辦理</w:t>
      </w:r>
      <w:r w:rsidRPr="00246E7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敘獎事宜。</w:t>
      </w:r>
    </w:p>
    <w:p w:rsidR="000408F2" w:rsidRDefault="008718F8" w:rsidP="00F07C4E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</w:t>
      </w:r>
      <w:r w:rsidR="007A09A6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陸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7A09A6" w:rsidRPr="007A09A6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本活動辦法如有未盡事宜，由主辦單位隨時公布補充之。</w:t>
      </w:r>
    </w:p>
    <w:p w:rsidR="000408F2" w:rsidRDefault="000408F2" w:rsidP="00F07C4E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0408F2" w:rsidRDefault="000408F2" w:rsidP="00F07C4E">
      <w:pPr>
        <w:widowControl/>
        <w:tabs>
          <w:tab w:val="left" w:pos="142"/>
          <w:tab w:val="left" w:pos="1418"/>
        </w:tabs>
        <w:snapToGrid w:val="0"/>
        <w:spacing w:line="360" w:lineRule="auto"/>
        <w:ind w:left="142" w:hanging="14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sectPr w:rsidR="000408F2" w:rsidSect="008718F8">
      <w:footerReference w:type="default" r:id="rId7"/>
      <w:pgSz w:w="11906" w:h="16838"/>
      <w:pgMar w:top="1135" w:right="991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877" w:rsidRDefault="00F92877" w:rsidP="0030347A">
      <w:r>
        <w:separator/>
      </w:r>
    </w:p>
  </w:endnote>
  <w:endnote w:type="continuationSeparator" w:id="0">
    <w:p w:rsidR="00F92877" w:rsidRDefault="00F92877" w:rsidP="0030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40861"/>
      <w:docPartObj>
        <w:docPartGallery w:val="Page Numbers (Bottom of Page)"/>
        <w:docPartUnique/>
      </w:docPartObj>
    </w:sdtPr>
    <w:sdtEndPr/>
    <w:sdtContent>
      <w:p w:rsidR="00CE52A6" w:rsidRDefault="00CE52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805" w:rsidRPr="007A6805">
          <w:rPr>
            <w:noProof/>
            <w:lang w:val="zh-TW"/>
          </w:rPr>
          <w:t>1</w:t>
        </w:r>
        <w:r>
          <w:fldChar w:fldCharType="end"/>
        </w:r>
      </w:p>
    </w:sdtContent>
  </w:sdt>
  <w:p w:rsidR="00CE52A6" w:rsidRDefault="00CE52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877" w:rsidRDefault="00F92877" w:rsidP="0030347A">
      <w:r>
        <w:separator/>
      </w:r>
    </w:p>
  </w:footnote>
  <w:footnote w:type="continuationSeparator" w:id="0">
    <w:p w:rsidR="00F92877" w:rsidRDefault="00F92877" w:rsidP="0030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B2121"/>
    <w:multiLevelType w:val="hybridMultilevel"/>
    <w:tmpl w:val="1FAA32AC"/>
    <w:lvl w:ilvl="0" w:tplc="51B2719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4E"/>
    <w:rsid w:val="000046EA"/>
    <w:rsid w:val="000408F2"/>
    <w:rsid w:val="00041BB9"/>
    <w:rsid w:val="00077E97"/>
    <w:rsid w:val="000D032B"/>
    <w:rsid w:val="000D2878"/>
    <w:rsid w:val="001050D8"/>
    <w:rsid w:val="001161BF"/>
    <w:rsid w:val="00192910"/>
    <w:rsid w:val="001E0B2A"/>
    <w:rsid w:val="002157E9"/>
    <w:rsid w:val="002348D6"/>
    <w:rsid w:val="00236A93"/>
    <w:rsid w:val="00246E7C"/>
    <w:rsid w:val="00275190"/>
    <w:rsid w:val="002C26C9"/>
    <w:rsid w:val="002C2799"/>
    <w:rsid w:val="002F2633"/>
    <w:rsid w:val="002F490B"/>
    <w:rsid w:val="003008A2"/>
    <w:rsid w:val="0030347A"/>
    <w:rsid w:val="00351FE3"/>
    <w:rsid w:val="00357492"/>
    <w:rsid w:val="003A3D08"/>
    <w:rsid w:val="0044025E"/>
    <w:rsid w:val="00440B53"/>
    <w:rsid w:val="00470645"/>
    <w:rsid w:val="005900CA"/>
    <w:rsid w:val="005A17DD"/>
    <w:rsid w:val="005F013B"/>
    <w:rsid w:val="006373E0"/>
    <w:rsid w:val="00646671"/>
    <w:rsid w:val="00653F0B"/>
    <w:rsid w:val="00654D62"/>
    <w:rsid w:val="00714114"/>
    <w:rsid w:val="007378EE"/>
    <w:rsid w:val="0074205E"/>
    <w:rsid w:val="007A09A6"/>
    <w:rsid w:val="007A6805"/>
    <w:rsid w:val="007D28A8"/>
    <w:rsid w:val="007E2BDF"/>
    <w:rsid w:val="00802F34"/>
    <w:rsid w:val="00837433"/>
    <w:rsid w:val="00844BB3"/>
    <w:rsid w:val="00860FA4"/>
    <w:rsid w:val="008718F8"/>
    <w:rsid w:val="00876F89"/>
    <w:rsid w:val="008D409C"/>
    <w:rsid w:val="00904534"/>
    <w:rsid w:val="0092224B"/>
    <w:rsid w:val="00937835"/>
    <w:rsid w:val="009505D2"/>
    <w:rsid w:val="0099554D"/>
    <w:rsid w:val="009B5E9C"/>
    <w:rsid w:val="009D29A9"/>
    <w:rsid w:val="009E2A7C"/>
    <w:rsid w:val="009E3580"/>
    <w:rsid w:val="00A036CA"/>
    <w:rsid w:val="00A11FFB"/>
    <w:rsid w:val="00A90897"/>
    <w:rsid w:val="00B06D7B"/>
    <w:rsid w:val="00B1336F"/>
    <w:rsid w:val="00CE52A6"/>
    <w:rsid w:val="00D03711"/>
    <w:rsid w:val="00D20C80"/>
    <w:rsid w:val="00D42EFE"/>
    <w:rsid w:val="00DC2D0F"/>
    <w:rsid w:val="00DE1E4A"/>
    <w:rsid w:val="00E12084"/>
    <w:rsid w:val="00E4221B"/>
    <w:rsid w:val="00E90E09"/>
    <w:rsid w:val="00E96B79"/>
    <w:rsid w:val="00EA5A13"/>
    <w:rsid w:val="00F07C4E"/>
    <w:rsid w:val="00F1173D"/>
    <w:rsid w:val="00F707C8"/>
    <w:rsid w:val="00F74CD9"/>
    <w:rsid w:val="00F76965"/>
    <w:rsid w:val="00F92877"/>
    <w:rsid w:val="00FB2DA6"/>
    <w:rsid w:val="00F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45632"/>
  <w15:chartTrackingRefBased/>
  <w15:docId w15:val="{CBE6EA53-D54B-49E0-8BEA-639597A3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C4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07C4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03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34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03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347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7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743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0D28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尚靜琦</dc:creator>
  <cp:keywords/>
  <dc:description/>
  <cp:lastModifiedBy>尚靜琦</cp:lastModifiedBy>
  <cp:revision>22</cp:revision>
  <cp:lastPrinted>2020-10-30T02:05:00Z</cp:lastPrinted>
  <dcterms:created xsi:type="dcterms:W3CDTF">2020-10-16T02:45:00Z</dcterms:created>
  <dcterms:modified xsi:type="dcterms:W3CDTF">2020-10-30T02:53:00Z</dcterms:modified>
</cp:coreProperties>
</file>